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3"/>
        <w:framePr/>
        <w:rPr>
          <w:color w:val="auto"/>
          <w:highlight w:val="none"/>
        </w:rPr>
      </w:pPr>
      <w:bookmarkStart w:id="92" w:name="_GoBack"/>
      <w:bookmarkEnd w:id="92"/>
      <w:r>
        <w:rPr>
          <w:color w:val="auto"/>
          <w:highlight w:val="none"/>
        </w:rPr>
        <w:t>D</w:t>
      </w:r>
      <w:bookmarkStart w:id="0" w:name="c3"/>
      <w:r>
        <w:rPr>
          <w:rFonts w:hint="eastAsia"/>
          <w:color w:val="auto"/>
          <w:highlight w:val="none"/>
        </w:rPr>
        <w:t>G</w:t>
      </w:r>
      <w:bookmarkEnd w:id="0"/>
    </w:p>
    <w:p>
      <w:pPr>
        <w:pStyle w:val="138"/>
        <w:framePr/>
        <w:rPr>
          <w:color w:val="auto"/>
          <w:sz w:val="52"/>
          <w:highlight w:val="none"/>
        </w:rPr>
      </w:pPr>
      <w:r>
        <w:rPr>
          <w:rFonts w:hint="eastAsia"/>
          <w:color w:val="auto"/>
          <w:sz w:val="52"/>
          <w:highlight w:val="none"/>
        </w:rPr>
        <w:t>农业机械专项鉴定大纲</w:t>
      </w:r>
    </w:p>
    <w:p>
      <w:pPr>
        <w:pStyle w:val="112"/>
        <w:framePr w:x="1711" w:y="2983"/>
        <w:rPr>
          <w:rFonts w:hint="default" w:hAnsi="黑体" w:eastAsia="黑体"/>
          <w:color w:val="auto"/>
          <w:highlight w:val="none"/>
          <w:lang w:val="en-US" w:eastAsia="zh-CN"/>
        </w:rPr>
      </w:pPr>
      <w:r>
        <w:rPr>
          <w:rFonts w:hAnsi="黑体"/>
          <w:color w:val="auto"/>
          <w:highlight w:val="none"/>
        </w:rPr>
        <w:t>D</w:t>
      </w:r>
      <w:r>
        <w:rPr>
          <w:rFonts w:hint="eastAsia" w:hAnsi="黑体"/>
          <w:color w:val="auto"/>
          <w:highlight w:val="none"/>
        </w:rPr>
        <w:t>G51/Z</w:t>
      </w:r>
      <w:r>
        <w:rPr>
          <w:rFonts w:hAnsi="黑体"/>
          <w:color w:val="auto"/>
          <w:highlight w:val="none"/>
        </w:rPr>
        <w:t xml:space="preserve"> </w:t>
      </w:r>
      <w:r>
        <w:rPr>
          <w:rFonts w:hint="eastAsia" w:hAnsi="黑体"/>
          <w:color w:val="auto"/>
          <w:highlight w:val="none"/>
          <w:lang w:val="en-US" w:eastAsia="zh-CN"/>
        </w:rPr>
        <w:t>010</w:t>
      </w:r>
      <w:r>
        <w:rPr>
          <w:rFonts w:hint="eastAsia" w:hAnsi="黑体"/>
          <w:color w:val="auto"/>
          <w:highlight w:val="none"/>
        </w:rPr>
        <w:t>—20</w:t>
      </w:r>
      <w:r>
        <w:rPr>
          <w:rFonts w:hint="eastAsia" w:hAnsi="黑体"/>
          <w:color w:val="auto"/>
          <w:highlight w:val="none"/>
          <w:lang w:val="en-US" w:eastAsia="zh-CN"/>
        </w:rPr>
        <w:t>XX</w:t>
      </w:r>
    </w:p>
    <w:tbl>
      <w:tblPr>
        <w:tblStyle w:val="3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2"/>
              <w:framePr w:x="1711" w:y="2983"/>
              <w:spacing w:before="240"/>
              <w:ind w:right="525"/>
              <w:jc w:val="both"/>
              <w:rPr>
                <w:color w:val="auto"/>
                <w:highlight w:val="none"/>
              </w:rPr>
            </w:pPr>
          </w:p>
        </w:tc>
      </w:tr>
    </w:tbl>
    <w:p>
      <w:pPr>
        <w:pStyle w:val="112"/>
        <w:framePr w:x="1711" w:y="2983"/>
        <w:rPr>
          <w:rFonts w:hAnsi="黑体"/>
          <w:color w:val="auto"/>
          <w:highlight w:val="none"/>
        </w:rPr>
      </w:pPr>
    </w:p>
    <w:p>
      <w:pPr>
        <w:pStyle w:val="112"/>
        <w:framePr w:x="1711" w:y="2983"/>
        <w:rPr>
          <w:rFonts w:hAnsi="黑体"/>
          <w:color w:val="auto"/>
          <w:highlight w:val="none"/>
        </w:rPr>
      </w:pPr>
    </w:p>
    <w:p>
      <w:pPr>
        <w:pStyle w:val="68"/>
        <w:framePr/>
        <w:rPr>
          <w:rFonts w:hint="default" w:eastAsia="黑体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茶叶连续冷却回潮机</w:t>
      </w:r>
    </w:p>
    <w:tbl>
      <w:tblPr>
        <w:tblStyle w:val="3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65"/>
              <w:framePr/>
              <w:rPr>
                <w:rFonts w:hint="default" w:hAnsi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hAnsi="宋体"/>
                <w:color w:val="auto"/>
                <w:sz w:val="24"/>
                <w:szCs w:val="24"/>
                <w:highlight w:val="none"/>
                <w:lang w:val="en-US" w:eastAsia="zh-CN"/>
              </w:rPr>
              <w:t>公示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稿</w:t>
            </w: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4"/>
              <w:framePr/>
              <w:jc w:val="both"/>
              <w:rPr>
                <w:b/>
                <w:bCs/>
                <w:color w:val="auto"/>
                <w:highlight w:val="none"/>
              </w:rPr>
            </w:pPr>
          </w:p>
        </w:tc>
      </w:tr>
    </w:tbl>
    <w:p>
      <w:pPr>
        <w:pStyle w:val="61"/>
        <w:framePr w:hAnchor="page" w:x="1156"/>
        <w:rPr>
          <w:color w:val="auto"/>
          <w:highlight w:val="none"/>
        </w:rPr>
      </w:pPr>
      <w:r>
        <w:rPr>
          <w:rFonts w:hint="eastAsia" w:ascii="黑体"/>
          <w:color w:val="auto"/>
          <w:highlight w:val="none"/>
        </w:rPr>
        <w:t>20</w:t>
      </w:r>
      <w:r>
        <w:rPr>
          <w:rFonts w:hint="eastAsia" w:ascii="黑体"/>
          <w:color w:val="auto"/>
          <w:highlight w:val="none"/>
          <w:lang w:val="en-US" w:eastAsia="zh-CN"/>
        </w:rPr>
        <w:t>XX</w:t>
      </w:r>
      <w:r>
        <w:rPr>
          <w:rFonts w:ascii="黑体"/>
          <w:color w:val="auto"/>
          <w:highlight w:val="none"/>
        </w:rPr>
        <w:t>-</w:t>
      </w:r>
      <w:r>
        <w:rPr>
          <w:color w:val="auto"/>
          <w:highlight w:val="none"/>
        </w:rPr>
        <w:t xml:space="preserve"> </w:t>
      </w:r>
      <w:r>
        <w:rPr>
          <w:rFonts w:hint="eastAsia" w:ascii="黑体"/>
          <w:color w:val="auto"/>
          <w:highlight w:val="none"/>
        </w:rPr>
        <w:t>XX</w:t>
      </w:r>
      <w:r>
        <w:rPr>
          <w:color w:val="auto"/>
          <w:highlight w:val="none"/>
        </w:rPr>
        <w:t xml:space="preserve"> </w:t>
      </w:r>
      <w:r>
        <w:rPr>
          <w:rFonts w:ascii="黑体"/>
          <w:color w:val="auto"/>
          <w:highlight w:val="none"/>
        </w:rPr>
        <w:t>-</w:t>
      </w:r>
      <w:r>
        <w:rPr>
          <w:color w:val="auto"/>
          <w:highlight w:val="none"/>
        </w:rPr>
        <w:t xml:space="preserve"> </w:t>
      </w:r>
      <w:r>
        <w:rPr>
          <w:rFonts w:hint="eastAsia" w:ascii="黑体"/>
          <w:color w:val="auto"/>
          <w:highlight w:val="none"/>
        </w:rPr>
        <w:t>XX</w:t>
      </w:r>
      <w:r>
        <w:rPr>
          <w:rFonts w:hint="eastAsia"/>
          <w:color w:val="auto"/>
          <w:highlight w:val="none"/>
        </w:rPr>
        <w:t>发布</w:t>
      </w:r>
      <w:r>
        <w:rPr>
          <w:color w:val="auto"/>
          <w:highlight w:val="none"/>
        </w:rPr>
        <mc:AlternateContent>
          <mc:Choice Requires="wps">
            <w:drawing>
              <wp:anchor distT="0" distB="0" distL="0" distR="0" simplePos="0" relativeHeight="251659264" behindDoc="0" locked="1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9251950</wp:posOffset>
                </wp:positionV>
                <wp:extent cx="6120130" cy="0"/>
                <wp:effectExtent l="8890" t="12700" r="5080" b="6350"/>
                <wp:wrapNone/>
                <wp:docPr id="1026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-0.05pt;margin-top:728.5pt;height:0pt;width:481.9pt;mso-position-vertical-relative:page;z-index:251659264;mso-width-relative:page;mso-height-relative:page;" filled="f" stroked="t" coordsize="21600,21600" o:gfxdata="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BYAAABkcnMvUEsBAhQA&#10;FAAAAAgAh07iQCWHazzWAAAACwEAAA8AAAAAAAAAAQAgAAAAOAAAAGRycy9kb3ducmV2LnhtbFBL&#10;AQIUABQAAAAIAIdO4kDJHWQ8qQEAADsDAAAOAAAAAAAAAAEAIAAAADsBAABkcnMvZTJvRG9jLnht&#10;bFBLBQYAAAAABgAGAFkBAABWBQAAAAA=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>
      <w:pPr>
        <w:pStyle w:val="134"/>
        <w:framePr w:hAnchor="page" w:x="6753" w:y="14075"/>
        <w:rPr>
          <w:color w:val="auto"/>
          <w:highlight w:val="none"/>
        </w:rPr>
      </w:pPr>
      <w:r>
        <w:rPr>
          <w:rFonts w:hint="eastAsia" w:ascii="黑体"/>
          <w:color w:val="auto"/>
          <w:highlight w:val="none"/>
        </w:rPr>
        <w:t>2</w:t>
      </w:r>
      <w:r>
        <w:rPr>
          <w:rFonts w:hint="eastAsia" w:ascii="黑体" w:hAnsi="黑体"/>
          <w:color w:val="auto"/>
          <w:highlight w:val="none"/>
        </w:rPr>
        <w:t>0</w:t>
      </w:r>
      <w:r>
        <w:rPr>
          <w:rFonts w:hint="eastAsia" w:ascii="黑体" w:hAnsi="黑体"/>
          <w:color w:val="auto"/>
          <w:highlight w:val="none"/>
          <w:lang w:val="en-US" w:eastAsia="zh-CN"/>
        </w:rPr>
        <w:t>XX</w:t>
      </w:r>
      <w:r>
        <w:rPr>
          <w:rFonts w:hint="eastAsia" w:ascii="黑体" w:hAnsi="黑体"/>
          <w:color w:val="auto"/>
          <w:highlight w:val="none"/>
        </w:rPr>
        <w:t>-XX-XX</w:t>
      </w:r>
      <w:r>
        <w:rPr>
          <w:rFonts w:hint="eastAsia"/>
          <w:color w:val="auto"/>
          <w:highlight w:val="none"/>
        </w:rPr>
        <w:t>实施</w:t>
      </w:r>
    </w:p>
    <w:p>
      <w:pPr>
        <w:pStyle w:val="143"/>
        <w:framePr w:y="14922"/>
        <w:rPr>
          <w:color w:val="auto"/>
          <w:sz w:val="32"/>
          <w:szCs w:val="32"/>
          <w:highlight w:val="none"/>
        </w:rPr>
      </w:pPr>
      <w:bookmarkStart w:id="1" w:name="fm"/>
      <w:r>
        <w:rPr>
          <w:color w:val="auto"/>
          <w:w w:val="100"/>
          <w:sz w:val="32"/>
          <w:szCs w:val="32"/>
          <w:highlight w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1810385</wp:posOffset>
                </wp:positionH>
                <wp:positionV relativeFrom="paragraph">
                  <wp:posOffset>-3942715</wp:posOffset>
                </wp:positionV>
                <wp:extent cx="1270000" cy="304800"/>
                <wp:effectExtent l="635" t="635" r="0" b="0"/>
                <wp:wrapNone/>
                <wp:docPr id="1027" name="LB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LB" o:spid="_x0000_s1026" o:spt="1" style="position:absolute;left:0pt;margin-left:142.55pt;margin-top:-310.45pt;height:24pt;width:100pt;z-index:-251657216;mso-width-relative:page;mso-height-relative:page;" fillcolor="#FFFFFF" filled="t" stroked="f" coordsize="21600,21600" o:gfxdata="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+bXu1tkAAAANAQAA&#10;DwAAAAAAAAABACAAAAA4AAAAZHJzL2Rvd25yZXYueG1sUEsBAhQAFAAAAAgAh07iQOi7TqXJAQAA&#10;jwMAAA4AAAAAAAAAAQAgAAAAPgEAAGRycy9lMm9Eb2MueG1sUEsFBgAAAAAGAAYAWQEAAHkFAAAA&#10;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w w:val="100"/>
          <w:sz w:val="32"/>
          <w:szCs w:val="32"/>
          <w:highlight w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-7435215</wp:posOffset>
                </wp:positionV>
                <wp:extent cx="1143000" cy="228600"/>
                <wp:effectExtent l="3810" t="3810" r="0" b="0"/>
                <wp:wrapNone/>
                <wp:docPr id="1028" name="D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T" o:spid="_x0000_s1026" o:spt="1" style="position:absolute;left:0pt;margin-left:347.55pt;margin-top:-585.45pt;height:18pt;width:90pt;z-index:-251657216;mso-width-relative:page;mso-height-relative:page;" fillcolor="#FFFFFF" filled="t" stroked="f" coordsize="21600,21600" o:gfxdata="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DfyYoR2gAAAA8B&#10;AAAPAAAAAAAAAAEAIAAAADgAAABkcnMvZG93bnJldi54bWxQSwECFAAUAAAACACHTuJAFEi/NsoB&#10;AACPAwAADgAAAAAAAAABACAAAAA/AQAAZHJzL2Uyb0RvYy54bWxQSwUGAAAAAAYABgBZAQAAewUA&#10;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End w:id="1"/>
      <w:r>
        <w:rPr>
          <w:rFonts w:hint="eastAsia"/>
          <w:color w:val="auto"/>
          <w:sz w:val="32"/>
          <w:szCs w:val="32"/>
          <w:highlight w:val="none"/>
        </w:rPr>
        <w:t>四川省农业农村厅</w:t>
      </w:r>
      <w:r>
        <w:rPr>
          <w:rFonts w:hAnsi="黑体"/>
          <w:color w:val="auto"/>
          <w:sz w:val="32"/>
          <w:szCs w:val="32"/>
          <w:highlight w:val="none"/>
        </w:rPr>
        <w:t> </w:t>
      </w:r>
      <w:r>
        <w:rPr>
          <w:rStyle w:val="45"/>
          <w:rFonts w:hint="eastAsia"/>
          <w:color w:val="auto"/>
          <w:highlight w:val="none"/>
        </w:rPr>
        <w:t>发布</w:t>
      </w:r>
    </w:p>
    <w:p>
      <w:pPr>
        <w:keepNext w:val="0"/>
        <w:keepLines w:val="0"/>
        <w:widowControl/>
        <w:suppressLineNumbers w:val="0"/>
        <w:jc w:val="both"/>
        <w:rPr>
          <w:color w:val="auto"/>
          <w:highlight w:val="none"/>
        </w:rPr>
        <w:sectPr>
          <w:headerReference r:id="rId3" w:type="even"/>
          <w:footerReference r:id="rId4" w:type="even"/>
          <w:pgSz w:w="11906" w:h="16838"/>
          <w:pgMar w:top="1418" w:right="1134" w:bottom="1134" w:left="1418" w:header="0" w:footer="0" w:gutter="0"/>
          <w:pgNumType w:start="1"/>
          <w:cols w:space="720" w:num="1"/>
          <w:docGrid w:type="linesAndChars" w:linePitch="312" w:charSpace="0"/>
        </w:sectPr>
      </w:pPr>
      <w:r>
        <w:rPr>
          <w:rFonts w:ascii="黑体" w:hAnsi="宋体" w:eastAsia="黑体" w:cs="黑体"/>
          <w:color w:val="auto"/>
          <w:kern w:val="0"/>
          <w:sz w:val="28"/>
          <w:szCs w:val="28"/>
          <w:highlight w:val="none"/>
          <w:lang w:val="en-US" w:eastAsia="zh-CN"/>
        </w:rPr>
        <w:t>备案号：</w:t>
      </w:r>
      <w:r>
        <w:rPr>
          <w:rFonts w:hint="eastAsia" w:ascii="黑体" w:hAnsi="宋体" w:eastAsia="黑体" w:cs="黑体"/>
          <w:color w:val="auto"/>
          <w:kern w:val="0"/>
          <w:sz w:val="28"/>
          <w:szCs w:val="28"/>
          <w:highlight w:val="none"/>
          <w:lang w:val="en-US" w:eastAsia="zh-CN"/>
        </w:rPr>
        <w:t>Z备2024024号</w:t>
      </w:r>
      <w:r>
        <w:rPr>
          <w:color w:val="auto"/>
          <w:sz w:val="32"/>
          <w:szCs w:val="32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1553845</wp:posOffset>
                </wp:positionV>
                <wp:extent cx="6120130" cy="0"/>
                <wp:effectExtent l="11430" t="8255" r="12065" b="10795"/>
                <wp:wrapNone/>
                <wp:docPr id="1029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-0.1pt;margin-top:122.35pt;height:0pt;width:481.9pt;z-index:251659264;mso-width-relative:page;mso-height-relative:page;" filled="f" stroked="t" coordsize="21600,21600" o:gfxdata="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+uR1jtcAAAAJAQAADwAAAAAAAAABACAAAAA4AAAAZHJzL2Rvd25yZXYueG1s&#10;UEsBAhQAFAAAAAgAh07iQJ+3qm+qAQAAOwMAAA4AAAAAAAAAAQAgAAAAPAEAAGRycy9lMm9Eb2Mu&#10;eG1sUEsFBgAAAAAGAAYAWQEAAF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136"/>
        <w:rPr>
          <w:color w:val="auto"/>
          <w:highlight w:val="none"/>
        </w:rPr>
      </w:pPr>
      <w:bookmarkStart w:id="2" w:name="_Toc522547367"/>
      <w:bookmarkStart w:id="3" w:name="_Toc445324362"/>
      <w:bookmarkStart w:id="4" w:name="_Toc465976857"/>
      <w:bookmarkStart w:id="5" w:name="_Toc445324324"/>
      <w:bookmarkStart w:id="6" w:name="_Toc465976896"/>
      <w:bookmarkStart w:id="7" w:name="_Toc465984671"/>
      <w:bookmarkStart w:id="8" w:name="_Toc445329620"/>
      <w:bookmarkStart w:id="9" w:name="_Toc445248508"/>
      <w:bookmarkStart w:id="10" w:name="_Toc465976813"/>
      <w:r>
        <w:rPr>
          <w:rFonts w:hint="eastAsia"/>
          <w:color w:val="auto"/>
          <w:highlight w:val="none"/>
        </w:rPr>
        <w:t>目</w:t>
      </w:r>
      <w:bookmarkStart w:id="11" w:name="BKML"/>
      <w:r>
        <w:rPr>
          <w:rFonts w:hAnsi="黑体"/>
          <w:color w:val="auto"/>
          <w:highlight w:val="none"/>
        </w:rPr>
        <w:t>  </w:t>
      </w:r>
      <w:r>
        <w:rPr>
          <w:rFonts w:hint="eastAsia"/>
          <w:color w:val="auto"/>
          <w:highlight w:val="none"/>
        </w:rPr>
        <w:t>次</w:t>
      </w:r>
      <w:bookmarkEnd w:id="2"/>
      <w:bookmarkEnd w:id="11"/>
    </w:p>
    <w:p>
      <w:pPr>
        <w:pStyle w:val="20"/>
        <w:spacing w:before="0" w:after="0"/>
        <w:rPr>
          <w:rFonts w:ascii="Calibri" w:hAnsi="Calibri"/>
          <w:color w:val="auto"/>
          <w:szCs w:val="22"/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TOC \o "1-3" \h \z \u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\l "_Toc522547368" </w:instrText>
      </w:r>
      <w:r>
        <w:rPr>
          <w:color w:val="auto"/>
          <w:highlight w:val="none"/>
        </w:rPr>
        <w:fldChar w:fldCharType="separate"/>
      </w:r>
      <w:r>
        <w:rPr>
          <w:rStyle w:val="39"/>
          <w:rFonts w:hint="eastAsia"/>
          <w:color w:val="auto"/>
          <w:highlight w:val="none"/>
        </w:rPr>
        <w:t>前言</w:t>
      </w:r>
      <w:r>
        <w:rPr>
          <w:color w:val="auto"/>
          <w:highlight w:val="none"/>
        </w:rPr>
        <w:tab/>
      </w:r>
      <w:r>
        <w:rPr>
          <w:rFonts w:hint="eastAsia"/>
          <w:color w:val="auto"/>
        </w:rPr>
        <w:t>Ⅱ</w:t>
      </w:r>
      <w:r>
        <w:rPr>
          <w:color w:val="auto"/>
          <w:highlight w:val="none"/>
        </w:rPr>
        <w:fldChar w:fldCharType="end"/>
      </w:r>
    </w:p>
    <w:p>
      <w:pPr>
        <w:pStyle w:val="29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"_Toc522547370" </w:instrText>
      </w:r>
      <w:r>
        <w:fldChar w:fldCharType="separate"/>
      </w:r>
      <w:r>
        <w:rPr>
          <w:rStyle w:val="39"/>
          <w:color w:val="auto"/>
        </w:rPr>
        <w:t>1</w:t>
      </w:r>
      <w:r>
        <w:rPr>
          <w:rStyle w:val="39"/>
          <w:rFonts w:hint="eastAsia"/>
          <w:color w:val="auto"/>
        </w:rPr>
        <w:t xml:space="preserve">  范围</w:t>
      </w:r>
      <w:r>
        <w:tab/>
      </w:r>
      <w:r>
        <w:t>1</w:t>
      </w:r>
      <w:r>
        <w:fldChar w:fldCharType="end"/>
      </w:r>
    </w:p>
    <w:p>
      <w:pPr>
        <w:pStyle w:val="29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"_Toc522547371" </w:instrText>
      </w:r>
      <w:r>
        <w:fldChar w:fldCharType="separate"/>
      </w:r>
      <w:r>
        <w:rPr>
          <w:rStyle w:val="39"/>
          <w:color w:val="auto"/>
        </w:rPr>
        <w:t>2</w:t>
      </w:r>
      <w:r>
        <w:rPr>
          <w:rStyle w:val="39"/>
          <w:rFonts w:hint="eastAsia"/>
          <w:color w:val="auto"/>
        </w:rPr>
        <w:t xml:space="preserve">  规范性引用文件</w:t>
      </w:r>
      <w:r>
        <w:tab/>
      </w:r>
      <w:r>
        <w:t>1</w:t>
      </w:r>
      <w:r>
        <w:fldChar w:fldCharType="end"/>
      </w:r>
    </w:p>
    <w:p>
      <w:pPr>
        <w:pStyle w:val="29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"_Toc522547372" </w:instrText>
      </w:r>
      <w:r>
        <w:fldChar w:fldCharType="separate"/>
      </w:r>
      <w:r>
        <w:rPr>
          <w:rStyle w:val="39"/>
          <w:color w:val="auto"/>
        </w:rPr>
        <w:t>3</w:t>
      </w:r>
      <w:r>
        <w:rPr>
          <w:rStyle w:val="39"/>
          <w:rFonts w:hint="eastAsia"/>
          <w:color w:val="auto"/>
        </w:rPr>
        <w:t xml:space="preserve">  术语和定义</w:t>
      </w:r>
      <w:r>
        <w:tab/>
      </w:r>
      <w:r>
        <w:t>1</w:t>
      </w:r>
      <w:r>
        <w:fldChar w:fldCharType="end"/>
      </w:r>
    </w:p>
    <w:p>
      <w:pPr>
        <w:pStyle w:val="12"/>
        <w:ind w:firstLine="0" w:firstLineChars="0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"_Toc522547375" </w:instrText>
      </w:r>
      <w:r>
        <w:fldChar w:fldCharType="separate"/>
      </w:r>
      <w:r>
        <w:rPr>
          <w:rStyle w:val="39"/>
          <w:color w:val="auto"/>
        </w:rPr>
        <w:t>4</w:t>
      </w:r>
      <w:r>
        <w:rPr>
          <w:rStyle w:val="39"/>
          <w:rFonts w:hint="eastAsia"/>
          <w:color w:val="auto"/>
        </w:rPr>
        <w:t xml:space="preserve">  基本要求</w:t>
      </w:r>
      <w:r>
        <w:tab/>
      </w:r>
      <w:r>
        <w:fldChar w:fldCharType="begin"/>
      </w:r>
      <w:r>
        <w:instrText xml:space="preserve"> PAGEREF _Toc522547375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ind w:firstLine="0" w:firstLineChars="0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"_Toc522547376" </w:instrText>
      </w:r>
      <w:r>
        <w:fldChar w:fldCharType="separate"/>
      </w:r>
      <w:r>
        <w:rPr>
          <w:rStyle w:val="39"/>
          <w:color w:val="auto"/>
        </w:rPr>
        <w:t>4.1</w:t>
      </w:r>
      <w:r>
        <w:rPr>
          <w:rStyle w:val="39"/>
          <w:rFonts w:hint="eastAsia"/>
          <w:color w:val="auto"/>
        </w:rPr>
        <w:t xml:space="preserve"> 申请方需提供的文件材料</w:t>
      </w:r>
      <w:r>
        <w:tab/>
      </w:r>
      <w:r>
        <w:rPr>
          <w:rFonts w:hint="eastAsia"/>
        </w:rPr>
        <w:t>1</w:t>
      </w:r>
      <w:r>
        <w:rPr>
          <w:rFonts w:hint="eastAsia"/>
        </w:rPr>
        <w:fldChar w:fldCharType="end"/>
      </w:r>
    </w:p>
    <w:p>
      <w:pPr>
        <w:pStyle w:val="12"/>
        <w:ind w:firstLine="0" w:firstLineChars="0"/>
      </w:pPr>
      <w:r>
        <w:fldChar w:fldCharType="begin"/>
      </w:r>
      <w:r>
        <w:instrText xml:space="preserve"> HYPERLINK \l "_Toc522547377" </w:instrText>
      </w:r>
      <w:r>
        <w:fldChar w:fldCharType="separate"/>
      </w:r>
      <w:r>
        <w:rPr>
          <w:rStyle w:val="39"/>
          <w:rFonts w:hAnsi="宋体"/>
          <w:color w:val="auto"/>
        </w:rPr>
        <w:t>4.2</w:t>
      </w:r>
      <w:r>
        <w:rPr>
          <w:rStyle w:val="39"/>
          <w:rFonts w:hint="eastAsia" w:hAnsi="宋体"/>
          <w:color w:val="auto"/>
        </w:rPr>
        <w:t xml:space="preserve"> 样机确定</w:t>
      </w:r>
      <w:r>
        <w:tab/>
      </w:r>
      <w:r>
        <w:rPr>
          <w:rFonts w:hint="eastAsia"/>
        </w:rPr>
        <w:t>2</w:t>
      </w:r>
      <w:r>
        <w:rPr>
          <w:rFonts w:hint="eastAsia"/>
        </w:rPr>
        <w:fldChar w:fldCharType="end"/>
      </w:r>
    </w:p>
    <w:p>
      <w:pPr>
        <w:pStyle w:val="29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"_Toc522547382" </w:instrText>
      </w:r>
      <w:r>
        <w:fldChar w:fldCharType="separate"/>
      </w:r>
      <w:r>
        <w:rPr>
          <w:rStyle w:val="39"/>
          <w:color w:val="auto"/>
        </w:rPr>
        <w:t>5</w:t>
      </w:r>
      <w:r>
        <w:rPr>
          <w:rStyle w:val="39"/>
          <w:rFonts w:hint="eastAsia"/>
          <w:color w:val="auto"/>
        </w:rPr>
        <w:t xml:space="preserve">  鉴定内容和方法</w:t>
      </w:r>
      <w:r>
        <w:tab/>
      </w:r>
      <w:r>
        <w:rPr>
          <w:rFonts w:hint="eastAsia"/>
        </w:rPr>
        <w:t>2</w:t>
      </w:r>
      <w:r>
        <w:rPr>
          <w:rFonts w:hint="eastAsia"/>
        </w:rPr>
        <w:fldChar w:fldCharType="end"/>
      </w:r>
    </w:p>
    <w:p>
      <w:pPr>
        <w:pStyle w:val="12"/>
        <w:ind w:firstLine="0" w:firstLineChars="0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"_Toc522547383" </w:instrText>
      </w:r>
      <w:r>
        <w:fldChar w:fldCharType="separate"/>
      </w:r>
      <w:r>
        <w:rPr>
          <w:rStyle w:val="39"/>
          <w:color w:val="auto"/>
        </w:rPr>
        <w:t>5.1</w:t>
      </w:r>
      <w:r>
        <w:rPr>
          <w:rStyle w:val="39"/>
          <w:rFonts w:hint="eastAsia"/>
          <w:color w:val="auto"/>
        </w:rPr>
        <w:t xml:space="preserve">  一致性检查</w:t>
      </w:r>
      <w:r>
        <w:tab/>
      </w:r>
      <w:r>
        <w:rPr>
          <w:rFonts w:hint="eastAsia"/>
        </w:rPr>
        <w:t>2</w:t>
      </w:r>
      <w:r>
        <w:rPr>
          <w:rFonts w:hint="eastAsia"/>
        </w:rPr>
        <w:fldChar w:fldCharType="end"/>
      </w:r>
    </w:p>
    <w:p>
      <w:pPr>
        <w:pStyle w:val="12"/>
        <w:ind w:firstLine="0" w:firstLineChars="0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"_Toc522547384" </w:instrText>
      </w:r>
      <w:r>
        <w:fldChar w:fldCharType="separate"/>
      </w:r>
      <w:r>
        <w:rPr>
          <w:rStyle w:val="39"/>
          <w:color w:val="auto"/>
        </w:rPr>
        <w:t>5.2</w:t>
      </w:r>
      <w:r>
        <w:rPr>
          <w:rStyle w:val="39"/>
          <w:rFonts w:hint="eastAsia"/>
          <w:color w:val="auto"/>
        </w:rPr>
        <w:t xml:space="preserve">  创新性评价</w:t>
      </w:r>
      <w:r>
        <w:tab/>
      </w:r>
      <w:r>
        <w:rPr>
          <w:rFonts w:hint="eastAsia"/>
        </w:rPr>
        <w:t>2</w:t>
      </w:r>
      <w:r>
        <w:rPr>
          <w:rFonts w:hint="eastAsia"/>
        </w:rPr>
        <w:fldChar w:fldCharType="end"/>
      </w:r>
    </w:p>
    <w:p>
      <w:pPr>
        <w:pStyle w:val="12"/>
        <w:ind w:firstLine="0" w:firstLineChars="0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"_Toc522547385" </w:instrText>
      </w:r>
      <w:r>
        <w:fldChar w:fldCharType="separate"/>
      </w:r>
      <w:r>
        <w:rPr>
          <w:rStyle w:val="39"/>
          <w:color w:val="auto"/>
        </w:rPr>
        <w:t>5.3</w:t>
      </w:r>
      <w:r>
        <w:rPr>
          <w:rStyle w:val="39"/>
          <w:rFonts w:hint="eastAsia"/>
          <w:color w:val="auto"/>
        </w:rPr>
        <w:t xml:space="preserve">  安全性检查</w:t>
      </w:r>
      <w:r>
        <w:tab/>
      </w:r>
      <w:r>
        <w:rPr>
          <w:rFonts w:hint="eastAsia"/>
        </w:rPr>
        <w:t>3</w:t>
      </w:r>
      <w:r>
        <w:rPr>
          <w:rFonts w:hint="eastAsia"/>
        </w:rPr>
        <w:fldChar w:fldCharType="end"/>
      </w:r>
    </w:p>
    <w:p>
      <w:pPr>
        <w:pStyle w:val="12"/>
        <w:ind w:firstLine="0" w:firstLineChars="0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"_Toc522547386" </w:instrText>
      </w:r>
      <w:r>
        <w:fldChar w:fldCharType="separate"/>
      </w:r>
      <w:r>
        <w:rPr>
          <w:rStyle w:val="39"/>
          <w:color w:val="auto"/>
        </w:rPr>
        <w:t>5.4</w:t>
      </w:r>
      <w:r>
        <w:rPr>
          <w:rStyle w:val="39"/>
          <w:rFonts w:hint="eastAsia"/>
          <w:color w:val="auto"/>
        </w:rPr>
        <w:t xml:space="preserve">  适用地区性能试验</w:t>
      </w:r>
      <w:r>
        <w:tab/>
      </w:r>
      <w:r>
        <w:rPr>
          <w:rFonts w:hint="eastAsia"/>
        </w:rPr>
        <w:t>3</w:t>
      </w:r>
      <w:r>
        <w:rPr>
          <w:rFonts w:hint="eastAsia"/>
        </w:rPr>
        <w:fldChar w:fldCharType="end"/>
      </w:r>
    </w:p>
    <w:p>
      <w:pPr>
        <w:pStyle w:val="12"/>
        <w:ind w:firstLine="0" w:firstLineChars="0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"_Toc522547388" </w:instrText>
      </w:r>
      <w:r>
        <w:fldChar w:fldCharType="separate"/>
      </w:r>
      <w:r>
        <w:rPr>
          <w:rStyle w:val="39"/>
          <w:color w:val="auto"/>
        </w:rPr>
        <w:t xml:space="preserve">5.5  </w:t>
      </w:r>
      <w:r>
        <w:rPr>
          <w:rStyle w:val="39"/>
          <w:rFonts w:hint="eastAsia"/>
          <w:color w:val="auto"/>
        </w:rPr>
        <w:t>综合判定规则</w:t>
      </w:r>
      <w:r>
        <w:tab/>
      </w:r>
      <w:r>
        <w:rPr>
          <w:rFonts w:hint="eastAsia"/>
        </w:rPr>
        <w:t>5</w:t>
      </w:r>
      <w:r>
        <w:rPr>
          <w:rFonts w:hint="eastAsia"/>
        </w:rPr>
        <w:fldChar w:fldCharType="end"/>
      </w:r>
    </w:p>
    <w:p>
      <w:pPr>
        <w:pStyle w:val="29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"_Toc522547395" </w:instrText>
      </w:r>
      <w:r>
        <w:fldChar w:fldCharType="separate"/>
      </w:r>
      <w:r>
        <w:rPr>
          <w:rStyle w:val="39"/>
          <w:rFonts w:hint="eastAsia"/>
          <w:color w:val="auto"/>
        </w:rPr>
        <w:t>附录</w:t>
      </w:r>
      <w:r>
        <w:rPr>
          <w:rStyle w:val="39"/>
          <w:color w:val="auto"/>
        </w:rPr>
        <w:t>A</w:t>
      </w:r>
      <w:r>
        <w:rPr>
          <w:rStyle w:val="39"/>
          <w:rFonts w:hint="eastAsia"/>
          <w:color w:val="auto"/>
        </w:rPr>
        <w:t>（规范性附录）产品规格表</w:t>
      </w:r>
      <w:r>
        <w:tab/>
      </w:r>
      <w:r>
        <w:rPr>
          <w:rFonts w:hint="eastAsia"/>
        </w:rPr>
        <w:t>6</w:t>
      </w:r>
      <w:r>
        <w:rPr>
          <w:rFonts w:hint="eastAsia"/>
        </w:rPr>
        <w:fldChar w:fldCharType="end"/>
      </w:r>
    </w:p>
    <w:p>
      <w:pPr>
        <w:pStyle w:val="29"/>
        <w:rPr>
          <w:rFonts w:ascii="Calibri" w:hAnsi="Calibri"/>
          <w:color w:val="auto"/>
          <w:szCs w:val="22"/>
          <w:highlight w:val="none"/>
        </w:rPr>
      </w:pPr>
    </w:p>
    <w:p>
      <w:pPr>
        <w:pStyle w:val="29"/>
        <w:rPr>
          <w:rFonts w:ascii="Calibri" w:hAnsi="Calibri"/>
          <w:color w:val="auto"/>
          <w:szCs w:val="22"/>
          <w:highlight w:val="none"/>
        </w:rPr>
      </w:pPr>
    </w:p>
    <w:p>
      <w:pPr>
        <w:rPr>
          <w:color w:val="auto"/>
          <w:highlight w:val="none"/>
        </w:rPr>
      </w:pPr>
      <w:r>
        <w:rPr>
          <w:b/>
          <w:bCs/>
          <w:color w:val="auto"/>
          <w:highlight w:val="none"/>
          <w:lang w:val="zh-CN"/>
        </w:rPr>
        <w:fldChar w:fldCharType="end"/>
      </w:r>
    </w:p>
    <w:p>
      <w:pPr>
        <w:pStyle w:val="20"/>
        <w:spacing w:before="78" w:after="78"/>
        <w:rPr>
          <w:color w:val="auto"/>
          <w:highlight w:val="none"/>
        </w:rPr>
      </w:pPr>
    </w:p>
    <w:p>
      <w:pPr>
        <w:pStyle w:val="20"/>
        <w:spacing w:before="78" w:after="78"/>
        <w:rPr>
          <w:color w:val="auto"/>
          <w:highlight w:val="none"/>
        </w:rPr>
      </w:pPr>
    </w:p>
    <w:p>
      <w:pPr>
        <w:pStyle w:val="20"/>
        <w:spacing w:before="78" w:after="78"/>
        <w:rPr>
          <w:color w:val="auto"/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</w:instrText>
      </w:r>
      <w:r>
        <w:rPr>
          <w:rFonts w:hint="eastAsia"/>
          <w:color w:val="auto"/>
          <w:highlight w:val="none"/>
        </w:rPr>
        <w:instrText xml:space="preserve">TOC \h \z \t"前言、引言标题,1,参考文献、索引标题,1,章标题,1,参考文献,1,附录标识,1,一级条标题, 3" \* MERGEFORMAT</w:instrText>
      </w:r>
      <w:r>
        <w:rPr>
          <w:color w:val="auto"/>
          <w:highlight w:val="none"/>
        </w:rPr>
        <w:instrText xml:space="preserve"> </w:instrText>
      </w:r>
      <w:r>
        <w:rPr>
          <w:color w:val="auto"/>
          <w:highlight w:val="none"/>
        </w:rPr>
        <w:fldChar w:fldCharType="end"/>
      </w:r>
    </w:p>
    <w:p>
      <w:pPr>
        <w:pStyle w:val="98"/>
        <w:rPr>
          <w:color w:val="auto"/>
          <w:highlight w:val="none"/>
        </w:rPr>
      </w:pPr>
      <w:bookmarkStart w:id="12" w:name="_Toc522547368"/>
      <w:bookmarkStart w:id="13" w:name="_Toc466202820"/>
      <w:r>
        <w:rPr>
          <w:rFonts w:hint="eastAsia"/>
          <w:color w:val="auto"/>
          <w:highlight w:val="none"/>
        </w:rPr>
        <w:t>前</w:t>
      </w:r>
      <w:bookmarkStart w:id="14" w:name="BKQY"/>
      <w:r>
        <w:rPr>
          <w:rFonts w:hAnsi="黑体"/>
          <w:color w:val="auto"/>
          <w:highlight w:val="none"/>
        </w:rPr>
        <w:t>  </w:t>
      </w:r>
      <w:r>
        <w:rPr>
          <w:rFonts w:hint="eastAsia"/>
          <w:color w:val="auto"/>
          <w:highlight w:val="none"/>
        </w:rPr>
        <w:t>言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2"/>
      <w:bookmarkEnd w:id="13"/>
      <w:bookmarkEnd w:id="14"/>
    </w:p>
    <w:p>
      <w:pPr>
        <w:pStyle w:val="24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本大纲依据</w:t>
      </w:r>
      <w:r>
        <w:rPr>
          <w:color w:val="auto"/>
          <w:szCs w:val="21"/>
          <w:highlight w:val="none"/>
        </w:rPr>
        <w:t xml:space="preserve">TZ </w:t>
      </w:r>
      <w:r>
        <w:rPr>
          <w:rFonts w:hint="eastAsia"/>
          <w:color w:val="auto"/>
          <w:szCs w:val="21"/>
          <w:highlight w:val="none"/>
        </w:rPr>
        <w:t>6</w:t>
      </w:r>
      <w:r>
        <w:rPr>
          <w:rFonts w:hint="eastAsia"/>
          <w:color w:val="auto"/>
          <w:szCs w:val="21"/>
          <w:highlight w:val="none"/>
          <w:lang w:eastAsia="zh-CN"/>
        </w:rPr>
        <w:t>—</w:t>
      </w:r>
      <w:r>
        <w:rPr>
          <w:rFonts w:hint="eastAsia"/>
          <w:color w:val="auto"/>
          <w:szCs w:val="21"/>
          <w:highlight w:val="none"/>
          <w:lang w:val="en-US" w:eastAsia="zh-CN"/>
        </w:rPr>
        <w:t>2021</w:t>
      </w:r>
      <w:r>
        <w:rPr>
          <w:rFonts w:hint="eastAsia"/>
          <w:color w:val="auto"/>
          <w:szCs w:val="21"/>
          <w:highlight w:val="none"/>
        </w:rPr>
        <w:t>《农业机械专项鉴定大纲编写规则》编制。</w:t>
      </w:r>
    </w:p>
    <w:p>
      <w:pPr>
        <w:pStyle w:val="24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本大纲为首次制定。</w:t>
      </w:r>
    </w:p>
    <w:p>
      <w:pPr>
        <w:pStyle w:val="24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本大纲由四川省农业农村厅提出。</w:t>
      </w:r>
    </w:p>
    <w:p>
      <w:pPr>
        <w:pStyle w:val="24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本大纲由</w:t>
      </w:r>
      <w:r>
        <w:rPr>
          <w:rFonts w:hint="eastAsia"/>
          <w:color w:val="auto"/>
          <w:szCs w:val="21"/>
          <w:highlight w:val="none"/>
          <w:lang w:eastAsia="zh-CN"/>
        </w:rPr>
        <w:t>四川省农业机械鉴定站（四川省农机产品质量安全检验测试中心）</w:t>
      </w:r>
      <w:r>
        <w:rPr>
          <w:rFonts w:hint="eastAsia"/>
          <w:color w:val="auto"/>
          <w:szCs w:val="21"/>
          <w:highlight w:val="none"/>
        </w:rPr>
        <w:t>技术归口。</w:t>
      </w:r>
    </w:p>
    <w:p>
      <w:pPr>
        <w:pStyle w:val="24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本大纲起草单位：</w:t>
      </w:r>
      <w:r>
        <w:rPr>
          <w:rFonts w:hint="eastAsia"/>
          <w:color w:val="auto"/>
          <w:szCs w:val="21"/>
          <w:highlight w:val="none"/>
          <w:lang w:eastAsia="zh-CN"/>
        </w:rPr>
        <w:t>四川省农业机械鉴定站（四川省农机产品质量安全检验测试中心）</w:t>
      </w:r>
      <w:r>
        <w:rPr>
          <w:rFonts w:hint="eastAsia"/>
          <w:color w:val="auto"/>
          <w:szCs w:val="21"/>
          <w:highlight w:val="none"/>
        </w:rPr>
        <w:t>、</w:t>
      </w:r>
      <w:r>
        <w:rPr>
          <w:rFonts w:hint="eastAsia" w:ascii="宋体" w:hAnsi="宋体"/>
          <w:color w:val="auto"/>
          <w:highlight w:val="none"/>
          <w:lang w:eastAsia="zh-CN"/>
        </w:rPr>
        <w:t>四川省登尧机械设备有限公司</w:t>
      </w:r>
      <w:r>
        <w:rPr>
          <w:rFonts w:hint="eastAsia" w:hAnsi="宋体"/>
          <w:color w:val="auto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highlight w:val="none"/>
        </w:rPr>
        <w:t>雅安市名山区永祥茶机制造有限公司</w:t>
      </w:r>
      <w:r>
        <w:rPr>
          <w:rFonts w:hint="eastAsia" w:hAnsi="宋体"/>
          <w:color w:val="auto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highlight w:val="none"/>
        </w:rPr>
        <w:t>夹江县大江机械制造有限公司</w:t>
      </w:r>
      <w:r>
        <w:rPr>
          <w:rFonts w:hint="eastAsia"/>
          <w:color w:val="auto"/>
          <w:szCs w:val="21"/>
          <w:highlight w:val="none"/>
        </w:rPr>
        <w:t>。</w:t>
      </w:r>
    </w:p>
    <w:p>
      <w:pPr>
        <w:pStyle w:val="24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本大纲主要起草人：</w:t>
      </w:r>
      <w:r>
        <w:rPr>
          <w:rFonts w:hint="eastAsia"/>
          <w:color w:val="auto"/>
          <w:szCs w:val="21"/>
          <w:highlight w:val="none"/>
          <w:lang w:val="en-US" w:eastAsia="zh-CN"/>
        </w:rPr>
        <w:t>张冀、欧小军、李登尧、</w:t>
      </w:r>
      <w:r>
        <w:rPr>
          <w:rFonts w:hint="eastAsia" w:ascii="宋体" w:hAnsi="宋体"/>
          <w:color w:val="auto"/>
          <w:highlight w:val="none"/>
        </w:rPr>
        <w:t>陈建祥</w:t>
      </w:r>
      <w:r>
        <w:rPr>
          <w:rFonts w:hint="eastAsia" w:hAnsi="宋体"/>
          <w:color w:val="auto"/>
          <w:highlight w:val="none"/>
          <w:lang w:eastAsia="zh-CN"/>
        </w:rPr>
        <w:t>、</w:t>
      </w:r>
      <w:r>
        <w:rPr>
          <w:rFonts w:hint="eastAsia" w:hAnsi="宋体"/>
          <w:color w:val="auto"/>
          <w:highlight w:val="none"/>
          <w:lang w:val="en-US" w:eastAsia="zh-CN"/>
        </w:rPr>
        <w:t>江仲全、任聃艳、曾姝莉</w:t>
      </w:r>
      <w:r>
        <w:rPr>
          <w:rFonts w:hint="eastAsia"/>
          <w:color w:val="auto"/>
          <w:szCs w:val="21"/>
          <w:highlight w:val="none"/>
        </w:rPr>
        <w:t>。</w:t>
      </w:r>
    </w:p>
    <w:p>
      <w:pPr>
        <w:pStyle w:val="24"/>
        <w:rPr>
          <w:color w:val="auto"/>
          <w:szCs w:val="21"/>
          <w:highlight w:val="none"/>
        </w:rPr>
      </w:pPr>
    </w:p>
    <w:p>
      <w:pPr>
        <w:pStyle w:val="24"/>
        <w:rPr>
          <w:color w:val="auto"/>
          <w:highlight w:val="none"/>
        </w:rPr>
        <w:sectPr>
          <w:headerReference r:id="rId5" w:type="default"/>
          <w:footerReference r:id="rId6" w:type="default"/>
          <w:pgSz w:w="11906" w:h="16838"/>
          <w:pgMar w:top="1418" w:right="1134" w:bottom="1134" w:left="1418" w:header="1020" w:footer="1020" w:gutter="0"/>
          <w:pgNumType w:fmt="upperRoman" w:start="1"/>
          <w:cols w:space="720" w:num="1"/>
          <w:docGrid w:type="linesAndChars" w:linePitch="312" w:charSpace="0"/>
        </w:sectPr>
      </w:pPr>
    </w:p>
    <w:p>
      <w:pPr>
        <w:pStyle w:val="136"/>
        <w:jc w:val="center"/>
        <w:rPr>
          <w:rFonts w:hint="default" w:eastAsia="黑体"/>
          <w:color w:val="auto"/>
          <w:highlight w:val="none"/>
          <w:lang w:val="en-US" w:eastAsia="zh-CN"/>
        </w:rPr>
      </w:pPr>
      <w:bookmarkStart w:id="15" w:name="_Toc445329628"/>
      <w:bookmarkStart w:id="16" w:name="_Toc445324333"/>
      <w:bookmarkStart w:id="17" w:name="_Toc445248517"/>
      <w:bookmarkStart w:id="18" w:name="_Toc445324370"/>
      <w:r>
        <w:rPr>
          <w:rFonts w:hint="eastAsia"/>
          <w:color w:val="auto"/>
          <w:highlight w:val="none"/>
          <w:lang w:val="en-US" w:eastAsia="zh-CN"/>
        </w:rPr>
        <w:t>茶叶连续冷却回潮机</w:t>
      </w:r>
    </w:p>
    <w:p>
      <w:pPr>
        <w:pStyle w:val="57"/>
        <w:numPr>
          <w:ilvl w:val="0"/>
          <w:numId w:val="1"/>
        </w:numPr>
        <w:spacing w:before="312" w:beforeLines="100" w:after="312" w:afterLines="1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范围</w:t>
      </w:r>
    </w:p>
    <w:p>
      <w:pPr>
        <w:pStyle w:val="2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本大纲规定了</w:t>
      </w:r>
      <w:r>
        <w:rPr>
          <w:rFonts w:hint="eastAsia"/>
          <w:color w:val="auto"/>
          <w:highlight w:val="none"/>
          <w:lang w:val="en-US" w:eastAsia="zh-CN"/>
        </w:rPr>
        <w:t>茶叶连续冷却回潮机</w:t>
      </w:r>
      <w:r>
        <w:rPr>
          <w:rFonts w:hint="eastAsia"/>
          <w:color w:val="auto"/>
          <w:highlight w:val="none"/>
        </w:rPr>
        <w:t>专项鉴定的鉴定内容、</w:t>
      </w:r>
      <w:r>
        <w:rPr>
          <w:rFonts w:hint="eastAsia" w:hAnsi="宋体"/>
          <w:color w:val="auto"/>
          <w:highlight w:val="none"/>
        </w:rPr>
        <w:t>方法和判定规则</w:t>
      </w:r>
      <w:r>
        <w:rPr>
          <w:rFonts w:hint="eastAsia"/>
          <w:color w:val="auto"/>
          <w:highlight w:val="none"/>
        </w:rPr>
        <w:t>。</w:t>
      </w:r>
    </w:p>
    <w:p>
      <w:pPr>
        <w:pStyle w:val="2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本大纲适用于茶叶连续冷却回潮机的专项鉴定。</w:t>
      </w:r>
    </w:p>
    <w:p>
      <w:pPr>
        <w:pStyle w:val="57"/>
        <w:numPr>
          <w:ilvl w:val="0"/>
          <w:numId w:val="1"/>
        </w:numPr>
        <w:spacing w:before="312" w:beforeLines="100" w:after="312" w:afterLines="1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规范性引用文件</w:t>
      </w:r>
    </w:p>
    <w:p>
      <w:pPr>
        <w:pStyle w:val="24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下列文件对于本文件的应用是必不可少的。凡是注日期的引用文件，仅注日期的版本适用于本文件。凡是不注日期的引用文件，其最新版本(包括所有的修改单)适用于本文件。</w:t>
      </w:r>
    </w:p>
    <w:p>
      <w:pPr>
        <w:pStyle w:val="24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</w:rPr>
        <w:t>GB 10396 农林拖拉机和机械、草坪和园艺动力机械 安全标志和危险图形 总则</w:t>
      </w:r>
    </w:p>
    <w:p>
      <w:pPr>
        <w:pStyle w:val="57"/>
        <w:numPr>
          <w:ilvl w:val="0"/>
          <w:numId w:val="1"/>
        </w:numPr>
        <w:spacing w:before="312" w:beforeLines="100" w:after="312" w:afterLines="1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术语与定义</w:t>
      </w:r>
    </w:p>
    <w:p>
      <w:pPr>
        <w:pStyle w:val="2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下列术语和定义适用于本文件。</w:t>
      </w:r>
    </w:p>
    <w:p>
      <w:pPr>
        <w:pStyle w:val="57"/>
        <w:ind w:left="0"/>
        <w:rPr>
          <w:color w:val="auto"/>
          <w:highlight w:val="none"/>
        </w:rPr>
      </w:pPr>
      <w:bookmarkStart w:id="19" w:name="_Toc522547373"/>
      <w:r>
        <w:rPr>
          <w:rFonts w:hint="eastAsia"/>
          <w:color w:val="auto"/>
          <w:highlight w:val="none"/>
        </w:rPr>
        <w:t>3.1</w:t>
      </w:r>
      <w:bookmarkEnd w:id="19"/>
      <w:r>
        <w:rPr>
          <w:rFonts w:hint="eastAsia"/>
          <w:color w:val="auto"/>
          <w:highlight w:val="none"/>
        </w:rPr>
        <w:t xml:space="preserve"> </w:t>
      </w:r>
    </w:p>
    <w:p>
      <w:pPr>
        <w:pStyle w:val="57"/>
        <w:ind w:left="0" w:firstLine="420" w:firstLineChars="200"/>
        <w:rPr>
          <w:rFonts w:hint="default" w:eastAsia="黑体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茶叶连续冷却回潮机</w:t>
      </w:r>
    </w:p>
    <w:p>
      <w:pPr>
        <w:pStyle w:val="24"/>
        <w:ind w:firstLineChars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以交流电机为动力，将热加工后的在制叶由自动上料机构输送至进料口的链板（或网带）上，通过低于上料输送带线速度的内部运行链板（或网带）连续作业，在制叶在链板（或网带）上滞留时间增长，从而达到在制叶冷却回潮目的机器。</w:t>
      </w:r>
    </w:p>
    <w:p>
      <w:pPr>
        <w:pStyle w:val="57"/>
        <w:ind w:left="0" w:leftChars="0" w:firstLine="0" w:firstLineChars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3.2</w:t>
      </w:r>
    </w:p>
    <w:p>
      <w:pPr>
        <w:pStyle w:val="57"/>
        <w:ind w:left="0" w:firstLine="42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一青叶</w:t>
      </w:r>
    </w:p>
    <w:p>
      <w:pPr>
        <w:pStyle w:val="24"/>
        <w:ind w:firstLineChars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经过第一道热加工工序杀青后的在制叶。</w:t>
      </w:r>
    </w:p>
    <w:p>
      <w:pPr>
        <w:pStyle w:val="57"/>
        <w:numPr>
          <w:ilvl w:val="0"/>
          <w:numId w:val="1"/>
        </w:numPr>
        <w:spacing w:before="312" w:beforeLines="100" w:after="312" w:afterLines="100"/>
        <w:rPr>
          <w:color w:val="auto"/>
          <w:highlight w:val="none"/>
        </w:rPr>
      </w:pPr>
      <w:bookmarkStart w:id="20" w:name="_Toc522547375"/>
      <w:r>
        <w:rPr>
          <w:rFonts w:hint="eastAsia"/>
          <w:color w:val="auto"/>
          <w:highlight w:val="none"/>
        </w:rPr>
        <w:t>基本要求</w:t>
      </w:r>
      <w:bookmarkEnd w:id="20"/>
    </w:p>
    <w:p>
      <w:pPr>
        <w:pStyle w:val="57"/>
        <w:ind w:left="0"/>
        <w:rPr>
          <w:color w:val="auto"/>
          <w:highlight w:val="none"/>
        </w:rPr>
      </w:pPr>
      <w:bookmarkStart w:id="21" w:name="_Toc445324328"/>
      <w:bookmarkStart w:id="22" w:name="_Toc325987137"/>
      <w:bookmarkStart w:id="23" w:name="_Toc445324366"/>
      <w:bookmarkStart w:id="24" w:name="_Toc148080284"/>
      <w:bookmarkStart w:id="25" w:name="_Toc445248512"/>
      <w:bookmarkStart w:id="26" w:name="_Toc445329624"/>
      <w:bookmarkStart w:id="27" w:name="_Toc522547376"/>
      <w:bookmarkStart w:id="28" w:name="_Toc465976901"/>
      <w:bookmarkStart w:id="29" w:name="_Toc465976818"/>
      <w:bookmarkStart w:id="30" w:name="_Toc466202825"/>
      <w:bookmarkStart w:id="31" w:name="_Toc465984676"/>
      <w:bookmarkStart w:id="32" w:name="_Toc465976862"/>
      <w:r>
        <w:rPr>
          <w:rFonts w:hint="eastAsia"/>
          <w:color w:val="auto"/>
          <w:highlight w:val="none"/>
        </w:rPr>
        <w:t>4.1  申请方需补充提供的文件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>
        <w:rPr>
          <w:rFonts w:hint="eastAsia"/>
          <w:color w:val="auto"/>
          <w:highlight w:val="none"/>
        </w:rPr>
        <w:t>材料</w:t>
      </w:r>
    </w:p>
    <w:p>
      <w:pPr>
        <w:pStyle w:val="24"/>
        <w:rPr>
          <w:rFonts w:cs="宋体"/>
          <w:color w:val="auto"/>
          <w:szCs w:val="21"/>
          <w:highlight w:val="none"/>
        </w:rPr>
      </w:pPr>
      <w:bookmarkStart w:id="33" w:name="_Toc325987138"/>
      <w:bookmarkStart w:id="34" w:name="_Toc445324329"/>
      <w:bookmarkStart w:id="35" w:name="_Toc445248513"/>
      <w:r>
        <w:rPr>
          <w:rFonts w:hint="eastAsia" w:cs="宋体"/>
          <w:color w:val="auto"/>
          <w:szCs w:val="21"/>
          <w:highlight w:val="none"/>
        </w:rPr>
        <w:t>除申请时提交的材料之外，需补充提供以下文件资料：</w:t>
      </w:r>
      <w:bookmarkEnd w:id="33"/>
      <w:bookmarkEnd w:id="34"/>
      <w:bookmarkEnd w:id="35"/>
    </w:p>
    <w:p>
      <w:pPr>
        <w:pStyle w:val="24"/>
        <w:rPr>
          <w:color w:val="auto"/>
          <w:highlight w:val="none"/>
        </w:rPr>
      </w:pPr>
      <w:bookmarkStart w:id="36" w:name="_Toc325987140"/>
      <w:r>
        <w:rPr>
          <w:rFonts w:hint="eastAsia"/>
          <w:color w:val="auto"/>
          <w:highlight w:val="none"/>
        </w:rPr>
        <w:t>a） 产品规格表（见附录A）一份；</w:t>
      </w:r>
    </w:p>
    <w:p>
      <w:pPr>
        <w:pStyle w:val="24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b） 样机照片（彩色照片，左前方45°、右前方45°、正后方、产品铭牌各1张）；</w:t>
      </w:r>
    </w:p>
    <w:p>
      <w:pPr>
        <w:pStyle w:val="24"/>
        <w:ind w:left="420" w:leftChars="200" w:firstLine="0" w:firstLineChars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c</w:t>
      </w:r>
      <w:r>
        <w:rPr>
          <w:rFonts w:hint="eastAsia"/>
          <w:color w:val="auto"/>
          <w:highlight w:val="none"/>
        </w:rPr>
        <w:t>） 创新性</w:t>
      </w:r>
      <w:r>
        <w:rPr>
          <w:rFonts w:hint="eastAsia"/>
          <w:color w:val="auto"/>
          <w:highlight w:val="none"/>
          <w:lang w:val="en-US" w:eastAsia="zh-CN"/>
        </w:rPr>
        <w:t>证明材料（</w:t>
      </w:r>
      <w:r>
        <w:rPr>
          <w:rFonts w:hint="eastAsia"/>
          <w:color w:val="auto"/>
          <w:highlight w:val="none"/>
        </w:rPr>
        <w:t>至少提供</w:t>
      </w:r>
      <w:r>
        <w:rPr>
          <w:rFonts w:hint="eastAsia"/>
          <w:color w:val="auto"/>
          <w:highlight w:val="none"/>
          <w:lang w:val="en-US" w:eastAsia="zh-CN"/>
        </w:rPr>
        <w:t>发明专利、实用新型专利、科技成果评价证书、科技成果查新报告之一）。</w:t>
      </w:r>
    </w:p>
    <w:p>
      <w:pPr>
        <w:pStyle w:val="24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以上材料需加盖制造商公章。</w:t>
      </w:r>
    </w:p>
    <w:bookmarkEnd w:id="36"/>
    <w:p>
      <w:pPr>
        <w:pStyle w:val="57"/>
        <w:ind w:left="0"/>
        <w:rPr>
          <w:rFonts w:hint="eastAsia"/>
          <w:color w:val="auto"/>
          <w:highlight w:val="none"/>
        </w:rPr>
      </w:pPr>
      <w:bookmarkStart w:id="37" w:name="_Toc445248515"/>
      <w:bookmarkStart w:id="38" w:name="_Toc445324368"/>
      <w:bookmarkStart w:id="39" w:name="_Toc465984678"/>
      <w:bookmarkStart w:id="40" w:name="_Toc465976903"/>
      <w:bookmarkStart w:id="41" w:name="_Toc445324331"/>
      <w:bookmarkStart w:id="42" w:name="_Toc522547378"/>
      <w:bookmarkStart w:id="43" w:name="_Toc466202827"/>
      <w:bookmarkStart w:id="44" w:name="_Toc325987152"/>
      <w:bookmarkStart w:id="45" w:name="_Toc465976820"/>
      <w:bookmarkStart w:id="46" w:name="_Toc445329626"/>
      <w:bookmarkStart w:id="47" w:name="_Toc465976864"/>
      <w:r>
        <w:rPr>
          <w:rFonts w:hint="eastAsia"/>
          <w:color w:val="auto"/>
          <w:highlight w:val="none"/>
        </w:rPr>
        <w:t>4.2  样机确定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>
      <w:pPr>
        <w:pStyle w:val="24"/>
        <w:widowControl w:val="0"/>
        <w:jc w:val="left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样机由制造商无偿提供且应是12个月以内生产的合格产品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</w:rPr>
        <w:t>样机数量为1台。试验鉴定用样机应在制造商明示的合格品存放处获得，也可在使用现场获得，由鉴定人员验样并经制造商确认后，方可进</w:t>
      </w:r>
      <w:bookmarkEnd w:id="15"/>
      <w:bookmarkEnd w:id="16"/>
      <w:bookmarkEnd w:id="17"/>
      <w:bookmarkEnd w:id="18"/>
      <w:bookmarkStart w:id="48" w:name="_Toc465976872"/>
      <w:bookmarkStart w:id="49" w:name="_Toc465976828"/>
      <w:r>
        <w:rPr>
          <w:rFonts w:hint="eastAsia"/>
          <w:color w:val="auto"/>
          <w:highlight w:val="none"/>
        </w:rPr>
        <w:t>行鉴定。试验鉴定完成且制造商对鉴定结果无异议后，样机由制造商自行处理。</w:t>
      </w:r>
    </w:p>
    <w:p>
      <w:pPr>
        <w:pStyle w:val="57"/>
        <w:numPr>
          <w:ilvl w:val="0"/>
          <w:numId w:val="1"/>
        </w:numPr>
        <w:spacing w:after="312" w:afterLines="1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鉴定内容和方法</w:t>
      </w:r>
    </w:p>
    <w:p>
      <w:pPr>
        <w:pStyle w:val="57"/>
        <w:ind w:left="0"/>
        <w:rPr>
          <w:color w:val="auto"/>
          <w:highlight w:val="none"/>
        </w:rPr>
      </w:pPr>
      <w:bookmarkStart w:id="50" w:name="_Toc445324372"/>
      <w:bookmarkStart w:id="51" w:name="_Toc465976823"/>
      <w:bookmarkStart w:id="52" w:name="_Toc522547383"/>
      <w:bookmarkStart w:id="53" w:name="_Toc445248519"/>
      <w:bookmarkStart w:id="54" w:name="_Toc466202830"/>
      <w:bookmarkStart w:id="55" w:name="_Toc445324335"/>
      <w:bookmarkStart w:id="56" w:name="_Toc465976867"/>
      <w:bookmarkStart w:id="57" w:name="_Toc445329630"/>
      <w:bookmarkStart w:id="58" w:name="_Toc465976906"/>
      <w:bookmarkStart w:id="59" w:name="_Toc465984681"/>
      <w:r>
        <w:rPr>
          <w:rFonts w:hint="eastAsia"/>
          <w:color w:val="auto"/>
          <w:highlight w:val="none"/>
        </w:rPr>
        <w:t>5.1  一致性检查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>
      <w:pPr>
        <w:pStyle w:val="58"/>
        <w:spacing w:before="156" w:after="156"/>
        <w:ind w:left="0"/>
        <w:rPr>
          <w:color w:val="auto"/>
          <w:highlight w:val="none"/>
        </w:rPr>
      </w:pPr>
      <w:bookmarkStart w:id="60" w:name="_Toc465976824"/>
      <w:bookmarkStart w:id="61" w:name="_Toc465976868"/>
      <w:r>
        <w:rPr>
          <w:rFonts w:hint="eastAsia"/>
          <w:color w:val="auto"/>
          <w:highlight w:val="none"/>
        </w:rPr>
        <w:t>5.1.1  检查内容和方法</w:t>
      </w:r>
      <w:bookmarkEnd w:id="60"/>
      <w:bookmarkEnd w:id="61"/>
    </w:p>
    <w:p>
      <w:pPr>
        <w:pStyle w:val="24"/>
        <w:rPr>
          <w:rFonts w:hint="eastAsia" w:hAnsi="宋体"/>
          <w:bCs/>
          <w:color w:val="auto"/>
          <w:highlight w:val="none"/>
        </w:rPr>
      </w:pPr>
      <w:r>
        <w:rPr>
          <w:rFonts w:hint="eastAsia"/>
          <w:color w:val="auto"/>
          <w:szCs w:val="21"/>
          <w:highlight w:val="none"/>
        </w:rPr>
        <w:t>一致性检查的项目、限制范围及检查方法</w:t>
      </w:r>
      <w:r>
        <w:rPr>
          <w:rFonts w:hint="eastAsia"/>
          <w:color w:val="auto"/>
          <w:szCs w:val="21"/>
          <w:highlight w:val="none"/>
          <w:lang w:eastAsia="zh-CN"/>
        </w:rPr>
        <w:t>应符合表</w:t>
      </w:r>
      <w:r>
        <w:rPr>
          <w:rFonts w:hint="eastAsia"/>
          <w:color w:val="auto"/>
          <w:szCs w:val="21"/>
          <w:highlight w:val="none"/>
          <w:lang w:val="en-US" w:eastAsia="zh-CN"/>
        </w:rPr>
        <w:t>1的规定</w:t>
      </w:r>
      <w:r>
        <w:rPr>
          <w:rFonts w:hint="eastAsia"/>
          <w:color w:val="auto"/>
          <w:szCs w:val="21"/>
          <w:highlight w:val="none"/>
        </w:rPr>
        <w:t>。制造商填报的产品规格表（见附录A）的设计值应与其提供的</w:t>
      </w:r>
      <w:r>
        <w:rPr>
          <w:rFonts w:hint="eastAsia"/>
          <w:color w:val="auto"/>
          <w:szCs w:val="21"/>
          <w:highlight w:val="none"/>
          <w:lang w:eastAsia="zh-CN"/>
        </w:rPr>
        <w:t>技术文件</w:t>
      </w:r>
      <w:r>
        <w:rPr>
          <w:rFonts w:hint="eastAsia"/>
          <w:color w:val="auto"/>
          <w:szCs w:val="21"/>
          <w:highlight w:val="none"/>
        </w:rPr>
        <w:t>所描述的一致。对照产品规格表的设计值相应项目对样机进行一致性检查。</w:t>
      </w:r>
      <w:r>
        <w:rPr>
          <w:rFonts w:hint="eastAsia" w:hAnsi="宋体"/>
          <w:bCs/>
          <w:color w:val="auto"/>
          <w:highlight w:val="none"/>
        </w:rPr>
        <w:t xml:space="preserve"> </w:t>
      </w:r>
    </w:p>
    <w:p>
      <w:pPr>
        <w:pStyle w:val="100"/>
        <w:spacing w:after="0"/>
        <w:jc w:val="center"/>
        <w:rPr>
          <w:rFonts w:hint="eastAsia"/>
          <w:color w:val="auto"/>
          <w:highlight w:val="none"/>
        </w:rPr>
      </w:pPr>
      <w:bookmarkStart w:id="62" w:name="_Toc465976825"/>
      <w:bookmarkStart w:id="63" w:name="_Toc465976869"/>
      <w:r>
        <w:rPr>
          <w:rFonts w:hint="eastAsia"/>
          <w:color w:val="auto"/>
          <w:highlight w:val="none"/>
        </w:rPr>
        <w:t xml:space="preserve"> 表</w:t>
      </w:r>
      <w:r>
        <w:rPr>
          <w:rFonts w:hint="eastAsia"/>
          <w:color w:val="auto"/>
          <w:highlight w:val="none"/>
          <w:lang w:val="en-US" w:eastAsia="zh-CN"/>
        </w:rPr>
        <w:t xml:space="preserve">1 </w:t>
      </w:r>
      <w:r>
        <w:rPr>
          <w:rFonts w:hint="eastAsia"/>
          <w:color w:val="auto"/>
          <w:highlight w:val="none"/>
        </w:rPr>
        <w:t>一致性检查项目、限制范围及检查方法</w:t>
      </w:r>
    </w:p>
    <w:tbl>
      <w:tblPr>
        <w:tblStyle w:val="3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323"/>
        <w:gridCol w:w="2969"/>
        <w:gridCol w:w="33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tblHeader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pStyle w:val="24"/>
              <w:ind w:firstLine="0" w:firstLineChars="0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2323" w:type="dxa"/>
            <w:tcBorders>
              <w:top w:val="single" w:color="auto" w:sz="8" w:space="0"/>
            </w:tcBorders>
            <w:vAlign w:val="center"/>
          </w:tcPr>
          <w:p>
            <w:pPr>
              <w:pStyle w:val="24"/>
              <w:spacing w:line="0" w:lineRule="atLeast"/>
              <w:ind w:firstLine="0" w:firstLineChars="0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项目</w:t>
            </w:r>
          </w:p>
        </w:tc>
        <w:tc>
          <w:tcPr>
            <w:tcW w:w="2969" w:type="dxa"/>
            <w:tcBorders>
              <w:top w:val="single" w:color="auto" w:sz="8" w:space="0"/>
            </w:tcBorders>
            <w:vAlign w:val="center"/>
          </w:tcPr>
          <w:p>
            <w:pPr>
              <w:pStyle w:val="24"/>
              <w:spacing w:line="0" w:lineRule="atLeast"/>
              <w:ind w:firstLine="0" w:firstLineChars="0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限制范围</w:t>
            </w:r>
          </w:p>
        </w:tc>
        <w:tc>
          <w:tcPr>
            <w:tcW w:w="3383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4"/>
              <w:spacing w:line="0" w:lineRule="atLeast"/>
              <w:ind w:firstLine="0" w:firstLineChars="0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检查方法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3" w:type="dxa"/>
            <w:tcBorders>
              <w:left w:val="single" w:color="auto" w:sz="8" w:space="0"/>
            </w:tcBorders>
            <w:vAlign w:val="center"/>
          </w:tcPr>
          <w:p>
            <w:pPr>
              <w:pStyle w:val="24"/>
              <w:ind w:firstLine="0" w:firstLineChars="0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323" w:type="dxa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型号名称</w:t>
            </w:r>
          </w:p>
        </w:tc>
        <w:tc>
          <w:tcPr>
            <w:tcW w:w="2969" w:type="dxa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一致</w:t>
            </w:r>
          </w:p>
        </w:tc>
        <w:tc>
          <w:tcPr>
            <w:tcW w:w="3383" w:type="dxa"/>
            <w:tcBorders>
              <w:right w:val="single" w:color="auto" w:sz="8" w:space="0"/>
            </w:tcBorders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核对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3" w:type="dxa"/>
            <w:tcBorders>
              <w:left w:val="single" w:color="auto" w:sz="8" w:space="0"/>
            </w:tcBorders>
            <w:vAlign w:val="center"/>
          </w:tcPr>
          <w:p>
            <w:pPr>
              <w:pStyle w:val="24"/>
              <w:ind w:firstLine="0" w:firstLineChars="0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323" w:type="dxa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结构型式</w:t>
            </w:r>
          </w:p>
        </w:tc>
        <w:tc>
          <w:tcPr>
            <w:tcW w:w="29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一致</w:t>
            </w:r>
          </w:p>
        </w:tc>
        <w:tc>
          <w:tcPr>
            <w:tcW w:w="3383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核对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3" w:type="dxa"/>
            <w:tcBorders>
              <w:left w:val="single" w:color="auto" w:sz="8" w:space="0"/>
            </w:tcBorders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2323" w:type="dxa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输送带型式</w:t>
            </w:r>
          </w:p>
        </w:tc>
        <w:tc>
          <w:tcPr>
            <w:tcW w:w="29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一致</w:t>
            </w:r>
          </w:p>
        </w:tc>
        <w:tc>
          <w:tcPr>
            <w:tcW w:w="3383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核对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3" w:type="dxa"/>
            <w:tcBorders>
              <w:left w:val="single" w:color="auto" w:sz="8" w:space="0"/>
            </w:tcBorders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2323" w:type="dxa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输送带层数</w:t>
            </w:r>
          </w:p>
        </w:tc>
        <w:tc>
          <w:tcPr>
            <w:tcW w:w="29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一致</w:t>
            </w:r>
          </w:p>
        </w:tc>
        <w:tc>
          <w:tcPr>
            <w:tcW w:w="3383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核对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3" w:type="dxa"/>
            <w:tcBorders>
              <w:left w:val="single" w:color="auto" w:sz="8" w:space="0"/>
            </w:tcBorders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2323" w:type="dxa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输送带长度</w:t>
            </w:r>
          </w:p>
        </w:tc>
        <w:tc>
          <w:tcPr>
            <w:tcW w:w="29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允许偏差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 xml:space="preserve">5% </w:t>
            </w:r>
          </w:p>
        </w:tc>
        <w:tc>
          <w:tcPr>
            <w:tcW w:w="3383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测量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3" w:type="dxa"/>
            <w:tcBorders>
              <w:left w:val="single" w:color="auto" w:sz="8" w:space="0"/>
            </w:tcBorders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2323" w:type="dxa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输送带有效宽度</w:t>
            </w:r>
          </w:p>
        </w:tc>
        <w:tc>
          <w:tcPr>
            <w:tcW w:w="2969" w:type="dxa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允许偏差为5% </w:t>
            </w:r>
          </w:p>
        </w:tc>
        <w:tc>
          <w:tcPr>
            <w:tcW w:w="3383" w:type="dxa"/>
            <w:tcBorders>
              <w:right w:val="single" w:color="auto" w:sz="8" w:space="0"/>
            </w:tcBorders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测量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3" w:type="dxa"/>
            <w:tcBorders>
              <w:left w:val="single" w:color="auto" w:sz="8" w:space="0"/>
            </w:tcBorders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2323" w:type="dxa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总有效冷却回潮摊叶面积</w:t>
            </w:r>
          </w:p>
        </w:tc>
        <w:tc>
          <w:tcPr>
            <w:tcW w:w="2969" w:type="dxa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允许偏差为5% </w:t>
            </w:r>
          </w:p>
        </w:tc>
        <w:tc>
          <w:tcPr>
            <w:tcW w:w="3383" w:type="dxa"/>
            <w:tcBorders>
              <w:right w:val="single" w:color="auto" w:sz="8" w:space="0"/>
            </w:tcBorders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测量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3" w:type="dxa"/>
            <w:tcBorders>
              <w:left w:val="single" w:color="auto" w:sz="8" w:space="0"/>
            </w:tcBorders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2323" w:type="dxa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曳引驱动电机总功率</w:t>
            </w:r>
          </w:p>
        </w:tc>
        <w:tc>
          <w:tcPr>
            <w:tcW w:w="2969" w:type="dxa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一致</w:t>
            </w:r>
          </w:p>
        </w:tc>
        <w:tc>
          <w:tcPr>
            <w:tcW w:w="3383" w:type="dxa"/>
            <w:tcBorders>
              <w:right w:val="single" w:color="auto" w:sz="8" w:space="0"/>
            </w:tcBorders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核对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3" w:type="dxa"/>
            <w:tcBorders>
              <w:left w:val="single" w:color="auto" w:sz="8" w:space="0"/>
            </w:tcBorders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2323" w:type="dxa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全程回潮时间范围</w:t>
            </w:r>
          </w:p>
        </w:tc>
        <w:tc>
          <w:tcPr>
            <w:tcW w:w="2969" w:type="dxa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一致</w:t>
            </w:r>
          </w:p>
        </w:tc>
        <w:tc>
          <w:tcPr>
            <w:tcW w:w="3383" w:type="dxa"/>
            <w:tcBorders>
              <w:right w:val="single" w:color="auto" w:sz="8" w:space="0"/>
            </w:tcBorders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核对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3" w:type="dxa"/>
            <w:tcBorders>
              <w:left w:val="single" w:color="auto" w:sz="8" w:space="0"/>
            </w:tcBorders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2323" w:type="dxa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驱动电机数量</w:t>
            </w:r>
          </w:p>
        </w:tc>
        <w:tc>
          <w:tcPr>
            <w:tcW w:w="2969" w:type="dxa"/>
            <w:shd w:val="clear" w:color="auto" w:fill="auto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一致</w:t>
            </w:r>
          </w:p>
        </w:tc>
        <w:tc>
          <w:tcPr>
            <w:tcW w:w="338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核对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3" w:type="dxa"/>
            <w:tcBorders>
              <w:left w:val="single" w:color="auto" w:sz="8" w:space="0"/>
            </w:tcBorders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2323" w:type="dxa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冷却风机数量</w:t>
            </w:r>
          </w:p>
        </w:tc>
        <w:tc>
          <w:tcPr>
            <w:tcW w:w="2969" w:type="dxa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一致</w:t>
            </w:r>
          </w:p>
        </w:tc>
        <w:tc>
          <w:tcPr>
            <w:tcW w:w="3383" w:type="dxa"/>
            <w:tcBorders>
              <w:right w:val="single" w:color="auto" w:sz="8" w:space="0"/>
            </w:tcBorders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核对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3" w:type="dxa"/>
            <w:tcBorders>
              <w:left w:val="single" w:color="auto" w:sz="8" w:space="0"/>
            </w:tcBorders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2323" w:type="dxa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冷却风机总功率</w:t>
            </w:r>
          </w:p>
        </w:tc>
        <w:tc>
          <w:tcPr>
            <w:tcW w:w="2969" w:type="dxa"/>
            <w:shd w:val="clear" w:color="auto" w:fill="auto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一致</w:t>
            </w:r>
          </w:p>
        </w:tc>
        <w:tc>
          <w:tcPr>
            <w:tcW w:w="338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核对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3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2323" w:type="dxa"/>
            <w:tcBorders>
              <w:bottom w:val="single" w:color="auto" w:sz="8" w:space="0"/>
            </w:tcBorders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小时处理量</w:t>
            </w:r>
          </w:p>
        </w:tc>
        <w:tc>
          <w:tcPr>
            <w:tcW w:w="2969" w:type="dxa"/>
            <w:tcBorders>
              <w:bottom w:val="single" w:color="auto" w:sz="8" w:space="0"/>
            </w:tcBorders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一致</w:t>
            </w:r>
          </w:p>
        </w:tc>
        <w:tc>
          <w:tcPr>
            <w:tcW w:w="3383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核对</w:t>
            </w:r>
          </w:p>
        </w:tc>
      </w:tr>
    </w:tbl>
    <w:p>
      <w:pPr>
        <w:pStyle w:val="5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/>
        <w:ind w:left="0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5.1.2  判定规则</w:t>
      </w:r>
      <w:bookmarkEnd w:id="62"/>
      <w:bookmarkEnd w:id="63"/>
    </w:p>
    <w:p>
      <w:pPr>
        <w:pStyle w:val="24"/>
        <w:ind w:firstLine="424" w:firstLineChars="202"/>
        <w:rPr>
          <w:bCs/>
          <w:color w:val="auto"/>
          <w:highlight w:val="none"/>
        </w:rPr>
      </w:pPr>
      <w:r>
        <w:rPr>
          <w:rFonts w:hint="eastAsia"/>
          <w:color w:val="auto"/>
          <w:highlight w:val="none"/>
        </w:rPr>
        <w:t>一致性检查的全部项目的结果均满</w:t>
      </w:r>
      <w:r>
        <w:rPr>
          <w:rFonts w:hint="eastAsia" w:ascii="Times New Roman" w:hAnsi="Times New Roman" w:eastAsia="宋体" w:cs="Times New Roman"/>
          <w:color w:val="auto"/>
          <w:highlight w:val="none"/>
        </w:rPr>
        <w:t>足表</w:t>
      </w:r>
      <w:r>
        <w:rPr>
          <w:rFonts w:hint="eastAsia" w:hAnsi="宋体" w:cs="宋体"/>
          <w:color w:val="auto"/>
          <w:highlight w:val="none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color w:val="auto"/>
          <w:highlight w:val="none"/>
        </w:rPr>
        <w:t>要求时，一致性检查结论为符合大纲要求；否则，一致性检查结论为不符合大纲要求。</w:t>
      </w:r>
    </w:p>
    <w:p>
      <w:pPr>
        <w:pStyle w:val="57"/>
        <w:ind w:left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5.2  创新性评价</w:t>
      </w:r>
    </w:p>
    <w:p>
      <w:pPr>
        <w:pStyle w:val="58"/>
        <w:spacing w:before="156" w:after="156"/>
        <w:ind w:left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5.2.1  评价方法</w:t>
      </w:r>
    </w:p>
    <w:p>
      <w:pPr>
        <w:pStyle w:val="24"/>
        <w:ind w:firstLine="0" w:firstLineChars="0"/>
        <w:rPr>
          <w:rFonts w:hAnsi="宋体" w:cs="宋体"/>
          <w:color w:val="auto"/>
          <w:highlight w:val="none"/>
        </w:rPr>
      </w:pPr>
      <w:r>
        <w:rPr>
          <w:rFonts w:hint="eastAsia" w:ascii="黑体" w:eastAsia="黑体"/>
          <w:color w:val="auto"/>
          <w:szCs w:val="21"/>
          <w:highlight w:val="none"/>
        </w:rPr>
        <w:t xml:space="preserve">5.2.1.1  </w:t>
      </w:r>
      <w:r>
        <w:rPr>
          <w:rFonts w:hint="eastAsia" w:hAnsi="宋体" w:cs="宋体"/>
          <w:color w:val="auto"/>
          <w:highlight w:val="none"/>
        </w:rPr>
        <w:t>创新性评价依据创新产品应用领域、技术创新点的情况，采用</w:t>
      </w:r>
      <w:r>
        <w:rPr>
          <w:rFonts w:hint="eastAsia" w:hAnsi="宋体" w:cs="宋体"/>
          <w:color w:val="auto"/>
          <w:highlight w:val="none"/>
          <w:lang w:eastAsia="zh-CN"/>
        </w:rPr>
        <w:t>资料审查方式</w:t>
      </w:r>
      <w:r>
        <w:rPr>
          <w:rFonts w:hint="eastAsia" w:hAnsi="宋体" w:cs="宋体"/>
          <w:color w:val="auto"/>
          <w:highlight w:val="none"/>
        </w:rPr>
        <w:t>进行评价。</w:t>
      </w:r>
    </w:p>
    <w:p>
      <w:pPr>
        <w:pStyle w:val="24"/>
        <w:ind w:firstLine="0" w:firstLineChars="0"/>
        <w:rPr>
          <w:rFonts w:hAnsi="宋体" w:cs="宋体"/>
          <w:color w:val="auto"/>
          <w:highlight w:val="none"/>
        </w:rPr>
      </w:pPr>
      <w:r>
        <w:rPr>
          <w:rFonts w:hint="eastAsia" w:ascii="黑体" w:eastAsia="黑体"/>
          <w:color w:val="auto"/>
          <w:szCs w:val="21"/>
          <w:highlight w:val="none"/>
        </w:rPr>
        <w:t xml:space="preserve">5.2.1.2  </w:t>
      </w:r>
      <w:r>
        <w:rPr>
          <w:rFonts w:hint="eastAsia" w:hAnsi="宋体" w:cs="宋体"/>
          <w:color w:val="auto"/>
          <w:highlight w:val="none"/>
        </w:rPr>
        <w:t>依据制造商按4.1</w:t>
      </w:r>
      <w:r>
        <w:rPr>
          <w:rFonts w:hint="eastAsia" w:hAnsi="宋体" w:cs="宋体"/>
          <w:color w:val="auto"/>
          <w:highlight w:val="none"/>
          <w:lang w:val="en-US" w:eastAsia="zh-CN"/>
        </w:rPr>
        <w:t>c</w:t>
      </w:r>
      <w:r>
        <w:rPr>
          <w:rFonts w:hint="eastAsia" w:hAnsi="宋体" w:cs="宋体"/>
          <w:color w:val="auto"/>
          <w:highlight w:val="none"/>
        </w:rPr>
        <w:t>）中提供的材料进行评价。</w:t>
      </w:r>
    </w:p>
    <w:p>
      <w:pPr>
        <w:pStyle w:val="58"/>
        <w:spacing w:before="156" w:after="156"/>
        <w:ind w:left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5.2.2  </w:t>
      </w:r>
      <w:r>
        <w:rPr>
          <w:rFonts w:hint="eastAsia"/>
          <w:color w:val="auto"/>
          <w:highlight w:val="none"/>
          <w:lang w:eastAsia="zh-CN"/>
        </w:rPr>
        <w:t>判定</w:t>
      </w:r>
      <w:r>
        <w:rPr>
          <w:rFonts w:hint="eastAsia"/>
          <w:color w:val="auto"/>
          <w:highlight w:val="none"/>
        </w:rPr>
        <w:t>规则</w:t>
      </w:r>
    </w:p>
    <w:p>
      <w:pPr>
        <w:pStyle w:val="24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根据制造商提供的材料，经评价表明该产品具有创新性时，创新性评价结论为符合大纲要求；否</w:t>
      </w:r>
    </w:p>
    <w:p>
      <w:pPr>
        <w:pStyle w:val="24"/>
        <w:ind w:left="0" w:leftChars="0" w:firstLine="0" w:firstLineChars="0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则，创新性评价结论为不符合大纲要求。</w:t>
      </w:r>
    </w:p>
    <w:bookmarkEnd w:id="48"/>
    <w:bookmarkEnd w:id="49"/>
    <w:p>
      <w:pPr>
        <w:pStyle w:val="57"/>
        <w:ind w:left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5.3  安全性检查</w:t>
      </w:r>
    </w:p>
    <w:p>
      <w:pPr>
        <w:pStyle w:val="58"/>
        <w:spacing w:before="156" w:after="156"/>
        <w:ind w:left="0"/>
        <w:rPr>
          <w:rFonts w:hint="eastAsia" w:eastAsia="黑体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5.3.1  安全</w:t>
      </w:r>
      <w:r>
        <w:rPr>
          <w:rFonts w:hint="eastAsia"/>
          <w:color w:val="auto"/>
          <w:highlight w:val="none"/>
          <w:lang w:eastAsia="zh-CN"/>
        </w:rPr>
        <w:t>性能</w:t>
      </w:r>
    </w:p>
    <w:p>
      <w:pPr>
        <w:pStyle w:val="130"/>
        <w:ind w:left="0" w:firstLine="420" w:firstLineChars="200"/>
        <w:rPr>
          <w:rFonts w:hint="eastAsia" w:hAnsi="黑体" w:cs="黑体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</w:rPr>
        <w:t>电机、电气控制装置应有可靠的接地装置</w:t>
      </w:r>
      <w:r>
        <w:rPr>
          <w:rFonts w:hint="eastAsia" w:hAnsi="黑体" w:cs="黑体"/>
          <w:color w:val="auto"/>
        </w:rPr>
        <w:t>和明显的接地标志</w:t>
      </w:r>
      <w:r>
        <w:rPr>
          <w:rFonts w:hint="eastAsia"/>
          <w:color w:val="auto"/>
          <w:highlight w:val="none"/>
        </w:rPr>
        <w:t>。使用绝缘电阻测试仪500</w:t>
      </w:r>
      <w:r>
        <w:rPr>
          <w:rFonts w:hint="eastAsia" w:asciiTheme="minorEastAsia" w:hAnsiTheme="minorEastAsia" w:eastAsiaTheme="minorEastAsia" w:cstheme="minorEastAsia"/>
          <w:color w:val="auto"/>
          <w:sz w:val="10"/>
          <w:szCs w:val="10"/>
          <w:highlight w:val="none"/>
          <w:lang w:val="en-US" w:eastAsia="zh-CN"/>
        </w:rPr>
        <w:t xml:space="preserve"> </w:t>
      </w:r>
      <w:r>
        <w:rPr>
          <w:rFonts w:hint="eastAsia"/>
          <w:color w:val="auto"/>
          <w:highlight w:val="none"/>
        </w:rPr>
        <w:t>V档位测量，电机</w:t>
      </w:r>
      <w:r>
        <w:rPr>
          <w:rFonts w:hint="eastAsia"/>
          <w:strike w:val="0"/>
          <w:dstrike w:val="0"/>
          <w:color w:val="auto"/>
          <w:highlight w:val="none"/>
          <w:lang w:eastAsia="zh-CN"/>
        </w:rPr>
        <w:t>绕组对机壳</w:t>
      </w:r>
      <w:r>
        <w:rPr>
          <w:rFonts w:hint="eastAsia"/>
          <w:color w:val="auto"/>
          <w:highlight w:val="none"/>
        </w:rPr>
        <w:t>绝缘电阻应不小于</w:t>
      </w:r>
      <w:r>
        <w:rPr>
          <w:rFonts w:hint="eastAsia" w:ascii="宋体" w:hAnsi="宋体" w:eastAsia="宋体" w:cs="宋体"/>
          <w:color w:val="auto"/>
          <w:highlight w:val="none"/>
        </w:rPr>
        <w:t>20</w:t>
      </w:r>
      <w:r>
        <w:rPr>
          <w:rFonts w:hint="eastAsia" w:asciiTheme="minorEastAsia" w:hAnsiTheme="minorEastAsia" w:eastAsiaTheme="minorEastAsia" w:cstheme="minorEastAsia"/>
          <w:color w:val="auto"/>
          <w:sz w:val="10"/>
          <w:szCs w:val="10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</w:rPr>
        <w:t>MΩ</w:t>
      </w:r>
      <w:r>
        <w:rPr>
          <w:rFonts w:hint="eastAsia"/>
          <w:color w:val="auto"/>
          <w:highlight w:val="none"/>
        </w:rPr>
        <w:t>。</w:t>
      </w:r>
    </w:p>
    <w:p>
      <w:pPr>
        <w:pStyle w:val="58"/>
        <w:spacing w:before="156" w:after="156"/>
        <w:ind w:left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5.3.2  安全防护</w:t>
      </w:r>
    </w:p>
    <w:p>
      <w:pPr>
        <w:pStyle w:val="130"/>
        <w:ind w:left="0"/>
        <w:rPr>
          <w:rFonts w:hint="eastAsia"/>
          <w:color w:val="auto"/>
          <w:highlight w:val="none"/>
        </w:rPr>
      </w:pPr>
      <w:r>
        <w:rPr>
          <w:rFonts w:hint="eastAsia" w:ascii="黑体" w:hAnsi="黑体" w:eastAsia="黑体" w:cs="黑体"/>
          <w:color w:val="auto"/>
          <w:highlight w:val="none"/>
        </w:rPr>
        <w:t>5.3.</w:t>
      </w:r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highlight w:val="none"/>
        </w:rPr>
        <w:t xml:space="preserve">.1 </w:t>
      </w:r>
      <w:r>
        <w:rPr>
          <w:rFonts w:hint="eastAsia"/>
          <w:color w:val="auto"/>
          <w:highlight w:val="none"/>
          <w:lang w:val="en-US" w:eastAsia="zh-CN"/>
        </w:rPr>
        <w:t>对操作及相关人员可能触及到的外露旋转件、传动部件等运动部件，应设置安全防护装置，安全防护装置应确保人体不能触及这些运动部件。</w:t>
      </w:r>
    </w:p>
    <w:p>
      <w:pPr>
        <w:pStyle w:val="130"/>
        <w:ind w:left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highlight w:val="none"/>
        </w:rPr>
        <w:t>5.3.</w:t>
      </w:r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highlight w:val="none"/>
        </w:rPr>
        <w:t>.</w:t>
      </w:r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highlight w:val="none"/>
        </w:rPr>
        <w:t xml:space="preserve"> </w:t>
      </w:r>
      <w:r>
        <w:rPr>
          <w:rFonts w:hint="eastAsia"/>
          <w:color w:val="auto"/>
          <w:highlight w:val="none"/>
          <w:lang w:val="en-US" w:eastAsia="zh-CN"/>
        </w:rPr>
        <w:t>各轮轴传动部位不应有润滑油或油脂污染茶叶的现象，有传动箱结构茶叶连续冷却回潮机不应有渗漏油现象。</w:t>
      </w:r>
    </w:p>
    <w:p>
      <w:pPr>
        <w:pStyle w:val="130"/>
        <w:ind w:left="0"/>
        <w:rPr>
          <w:rFonts w:hint="default" w:eastAsia="黑体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highlight w:val="none"/>
        </w:rPr>
        <w:t>5.3.</w:t>
      </w:r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highlight w:val="none"/>
        </w:rPr>
        <w:t>.</w:t>
      </w:r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highlight w:val="none"/>
        </w:rPr>
        <w:t xml:space="preserve"> </w:t>
      </w:r>
      <w:r>
        <w:rPr>
          <w:rFonts w:hint="eastAsia" w:ascii="黑体" w:eastAsia="黑体"/>
          <w:color w:val="auto"/>
          <w:highlight w:val="none"/>
        </w:rPr>
        <w:t xml:space="preserve"> </w:t>
      </w:r>
      <w:r>
        <w:rPr>
          <w:rFonts w:hint="eastAsia"/>
          <w:color w:val="auto"/>
          <w:highlight w:val="none"/>
          <w:lang w:val="en-US" w:eastAsia="zh-CN"/>
        </w:rPr>
        <w:t>各紧固件应有可靠的防松动措施。</w:t>
      </w:r>
    </w:p>
    <w:p>
      <w:pPr>
        <w:pStyle w:val="130"/>
        <w:ind w:left="0"/>
        <w:rPr>
          <w:color w:val="auto"/>
          <w:highlight w:val="none"/>
        </w:rPr>
      </w:pPr>
      <w:r>
        <w:rPr>
          <w:rFonts w:hint="eastAsia" w:ascii="黑体" w:hAnsi="黑体" w:eastAsia="黑体" w:cs="黑体"/>
          <w:color w:val="auto"/>
          <w:highlight w:val="none"/>
        </w:rPr>
        <w:t>5.3.</w:t>
      </w:r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highlight w:val="none"/>
        </w:rPr>
        <w:t>.</w:t>
      </w:r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highlight w:val="none"/>
        </w:rPr>
        <w:t xml:space="preserve"> </w:t>
      </w:r>
      <w:r>
        <w:rPr>
          <w:rFonts w:hint="eastAsia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输送</w:t>
      </w:r>
      <w:r>
        <w:rPr>
          <w:rFonts w:hint="eastAsia" w:hAnsi="宋体" w:cs="宋体"/>
          <w:color w:val="auto"/>
          <w:highlight w:val="none"/>
          <w:lang w:val="en-US" w:eastAsia="zh-CN"/>
        </w:rPr>
        <w:t>机构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应</w:t>
      </w:r>
      <w:r>
        <w:rPr>
          <w:rFonts w:hint="eastAsia" w:hAnsi="宋体" w:cs="宋体"/>
          <w:color w:val="auto"/>
        </w:rPr>
        <w:t>设置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单独控制停机及防止意外启动的措施</w:t>
      </w:r>
      <w:r>
        <w:rPr>
          <w:rFonts w:hint="eastAsia"/>
          <w:color w:val="auto"/>
          <w:highlight w:val="none"/>
          <w:lang w:val="en-US" w:eastAsia="zh-CN"/>
        </w:rPr>
        <w:t>。</w:t>
      </w:r>
    </w:p>
    <w:p>
      <w:pPr>
        <w:pStyle w:val="58"/>
        <w:spacing w:before="156" w:after="156"/>
        <w:ind w:left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5.3.</w:t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/>
          <w:color w:val="auto"/>
          <w:highlight w:val="none"/>
        </w:rPr>
        <w:t xml:space="preserve">  安全信息</w:t>
      </w:r>
    </w:p>
    <w:p>
      <w:pPr>
        <w:pStyle w:val="130"/>
        <w:ind w:left="0"/>
        <w:rPr>
          <w:rFonts w:hint="eastAsia"/>
          <w:color w:val="auto"/>
          <w:highlight w:val="none"/>
        </w:rPr>
      </w:pPr>
      <w:r>
        <w:rPr>
          <w:rFonts w:hint="eastAsia" w:ascii="黑体" w:hAnsi="黑体" w:eastAsia="黑体"/>
          <w:color w:val="auto"/>
          <w:highlight w:val="none"/>
          <w:lang w:val="en-US" w:eastAsia="zh-CN"/>
        </w:rPr>
        <w:t xml:space="preserve">5.3.3.1  </w:t>
      </w:r>
      <w:r>
        <w:rPr>
          <w:rFonts w:hint="eastAsia"/>
          <w:color w:val="auto"/>
          <w:highlight w:val="none"/>
        </w:rPr>
        <w:t>对可能造成人身伤害但因功能需要而又不能防护的危险运动件，应在其附近明显位置设置永久性安全标志，安全标志应符合GB 10396的规定。</w:t>
      </w:r>
    </w:p>
    <w:p>
      <w:pPr>
        <w:pStyle w:val="130"/>
        <w:ind w:left="0"/>
        <w:rPr>
          <w:rFonts w:hint="eastAsia" w:ascii="黑体" w:hAnsi="黑体" w:eastAsia="宋体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highlight w:val="none"/>
        </w:rPr>
        <w:t>5.3.</w:t>
      </w:r>
      <w:r>
        <w:rPr>
          <w:rFonts w:hint="eastAsia" w:ascii="黑体" w:hAnsi="黑体" w:eastAsia="黑体"/>
          <w:color w:val="auto"/>
          <w:highlight w:val="none"/>
          <w:lang w:val="en-US" w:eastAsia="zh-CN"/>
        </w:rPr>
        <w:t>3</w:t>
      </w:r>
      <w:r>
        <w:rPr>
          <w:rFonts w:hint="eastAsia" w:ascii="黑体" w:hAnsi="黑体" w:eastAsia="黑体"/>
          <w:color w:val="auto"/>
          <w:highlight w:val="none"/>
        </w:rPr>
        <w:t xml:space="preserve">.2  </w:t>
      </w:r>
      <w:r>
        <w:rPr>
          <w:rFonts w:hint="eastAsia"/>
          <w:color w:val="auto"/>
          <w:highlight w:val="none"/>
        </w:rPr>
        <w:t>使用说明书中应有安全注意事项说明，产品上设置的安全警示标志应在使用说明书中重现</w:t>
      </w:r>
      <w:r>
        <w:rPr>
          <w:rFonts w:hint="eastAsia"/>
          <w:color w:val="auto"/>
          <w:highlight w:val="none"/>
          <w:lang w:eastAsia="zh-CN"/>
        </w:rPr>
        <w:t>。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color w:val="auto"/>
          <w:highlight w:val="none"/>
        </w:rPr>
      </w:pPr>
      <w:r>
        <w:rPr>
          <w:rFonts w:hint="eastAsia" w:ascii="黑体" w:hAnsi="黑体" w:eastAsia="黑体"/>
          <w:color w:val="auto"/>
          <w:highlight w:val="none"/>
        </w:rPr>
        <w:t>5.3.</w:t>
      </w:r>
      <w:r>
        <w:rPr>
          <w:rFonts w:hint="eastAsia" w:ascii="黑体" w:hAnsi="黑体" w:eastAsia="黑体"/>
          <w:color w:val="auto"/>
          <w:highlight w:val="none"/>
          <w:lang w:val="en-US" w:eastAsia="zh-CN"/>
        </w:rPr>
        <w:t>3</w:t>
      </w:r>
      <w:r>
        <w:rPr>
          <w:rFonts w:hint="eastAsia" w:ascii="黑体" w:hAnsi="黑体" w:eastAsia="黑体"/>
          <w:color w:val="auto"/>
          <w:highlight w:val="none"/>
        </w:rPr>
        <w:t>.</w:t>
      </w:r>
      <w:r>
        <w:rPr>
          <w:rFonts w:hint="eastAsia" w:ascii="黑体" w:hAnsi="黑体" w:eastAsia="黑体"/>
          <w:color w:val="auto"/>
          <w:highlight w:val="none"/>
          <w:lang w:val="en-US" w:eastAsia="zh-CN"/>
        </w:rPr>
        <w:t>3</w:t>
      </w:r>
      <w:r>
        <w:rPr>
          <w:rFonts w:hint="eastAsia"/>
          <w:color w:val="auto"/>
          <w:highlight w:val="none"/>
        </w:rPr>
        <w:t xml:space="preserve">  </w:t>
      </w:r>
      <w:r>
        <w:rPr>
          <w:rFonts w:hint="eastAsia"/>
          <w:color w:val="auto"/>
          <w:highlight w:val="none"/>
          <w:lang w:val="en-US" w:eastAsia="zh-CN"/>
        </w:rPr>
        <w:t>茶叶连续冷却回潮机应在机体醒目位置设置输送方向的标志</w:t>
      </w:r>
      <w:r>
        <w:rPr>
          <w:rFonts w:hint="eastAsia" w:hAnsi="宋体"/>
          <w:color w:val="auto"/>
          <w:highlight w:val="none"/>
        </w:rPr>
        <w:t>。</w:t>
      </w:r>
    </w:p>
    <w:p>
      <w:pPr>
        <w:pStyle w:val="58"/>
        <w:spacing w:before="156" w:after="156"/>
        <w:ind w:left="0"/>
        <w:rPr>
          <w:color w:val="auto"/>
          <w:highlight w:val="none"/>
        </w:rPr>
      </w:pPr>
      <w:bookmarkStart w:id="64" w:name="_Toc465976874"/>
      <w:bookmarkStart w:id="65" w:name="_Toc465976830"/>
      <w:r>
        <w:rPr>
          <w:rFonts w:hint="eastAsia"/>
          <w:color w:val="auto"/>
          <w:highlight w:val="none"/>
        </w:rPr>
        <w:t>5.3.</w:t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/>
          <w:color w:val="auto"/>
          <w:highlight w:val="none"/>
        </w:rPr>
        <w:t xml:space="preserve">  判定规则</w:t>
      </w:r>
      <w:bookmarkEnd w:id="64"/>
      <w:bookmarkEnd w:id="65"/>
    </w:p>
    <w:p>
      <w:pPr>
        <w:pStyle w:val="24"/>
        <w:rPr>
          <w:rFonts w:hint="eastAsia"/>
          <w:color w:val="auto"/>
          <w:highlight w:val="none"/>
        </w:rPr>
      </w:pPr>
      <w:bookmarkStart w:id="66" w:name="_Toc445248521"/>
      <w:bookmarkStart w:id="67" w:name="_Toc465976875"/>
      <w:bookmarkStart w:id="68" w:name="_Toc445324337"/>
      <w:bookmarkStart w:id="69" w:name="_Toc465984683"/>
      <w:bookmarkStart w:id="70" w:name="_Toc465976908"/>
      <w:bookmarkStart w:id="71" w:name="_Toc445329632"/>
      <w:bookmarkStart w:id="72" w:name="_Toc465976831"/>
      <w:bookmarkStart w:id="73" w:name="_Toc445324374"/>
      <w:bookmarkStart w:id="74" w:name="_Toc466202832"/>
      <w:r>
        <w:rPr>
          <w:rFonts w:hint="eastAsia"/>
          <w:color w:val="auto"/>
          <w:highlight w:val="none"/>
        </w:rPr>
        <w:t>安全性能、安全防护和安全信息均满足要求时，安全性评价结论为符合大纲要求；否则，安全性评价结论为不符合大纲要求。</w:t>
      </w:r>
    </w:p>
    <w:p>
      <w:pPr>
        <w:pStyle w:val="57"/>
        <w:ind w:left="0"/>
        <w:rPr>
          <w:color w:val="auto"/>
          <w:highlight w:val="none"/>
        </w:rPr>
      </w:pPr>
      <w:bookmarkStart w:id="75" w:name="_Toc522547385"/>
      <w:r>
        <w:rPr>
          <w:rFonts w:hint="eastAsia"/>
          <w:color w:val="auto"/>
          <w:highlight w:val="none"/>
        </w:rPr>
        <w:t>5.4  适用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r>
        <w:rPr>
          <w:rFonts w:hint="eastAsia"/>
          <w:color w:val="auto"/>
          <w:highlight w:val="none"/>
        </w:rPr>
        <w:t>地区性能试验</w:t>
      </w:r>
    </w:p>
    <w:p>
      <w:pPr>
        <w:pStyle w:val="58"/>
        <w:spacing w:before="156" w:after="156"/>
        <w:ind w:left="0"/>
        <w:rPr>
          <w:rFonts w:hint="eastAsia" w:eastAsia="黑体"/>
          <w:color w:val="auto"/>
          <w:highlight w:val="none"/>
          <w:lang w:eastAsia="zh-CN"/>
        </w:rPr>
      </w:pPr>
      <w:bookmarkStart w:id="76" w:name="_Toc465976876"/>
      <w:bookmarkStart w:id="77" w:name="_Toc465976832"/>
      <w:r>
        <w:rPr>
          <w:rFonts w:hint="eastAsia"/>
          <w:color w:val="auto"/>
          <w:highlight w:val="none"/>
        </w:rPr>
        <w:t xml:space="preserve">5.4.1  </w:t>
      </w:r>
      <w:r>
        <w:rPr>
          <w:rFonts w:hint="eastAsia"/>
          <w:color w:val="auto"/>
          <w:highlight w:val="none"/>
          <w:lang w:val="en-US" w:eastAsia="zh-CN"/>
        </w:rPr>
        <w:t>试验</w:t>
      </w:r>
      <w:bookmarkEnd w:id="76"/>
      <w:bookmarkEnd w:id="77"/>
      <w:r>
        <w:rPr>
          <w:rFonts w:hint="eastAsia"/>
          <w:color w:val="auto"/>
          <w:highlight w:val="none"/>
          <w:lang w:val="en-US" w:eastAsia="zh-CN"/>
        </w:rPr>
        <w:t>内容</w:t>
      </w:r>
    </w:p>
    <w:p>
      <w:pPr>
        <w:pStyle w:val="24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highlight w:val="none"/>
        </w:rPr>
        <w:t>适用地区性能试验采用作业性能试验的方法进行。</w:t>
      </w:r>
      <w:bookmarkStart w:id="78" w:name="_Toc465976878"/>
      <w:bookmarkStart w:id="79" w:name="_Toc465976834"/>
      <w:r>
        <w:rPr>
          <w:rFonts w:hint="eastAsia"/>
          <w:color w:val="auto"/>
          <w:highlight w:val="none"/>
          <w:lang w:val="en-US" w:eastAsia="zh-CN"/>
        </w:rPr>
        <w:t>试验</w:t>
      </w:r>
      <w:r>
        <w:rPr>
          <w:rFonts w:hint="eastAsia"/>
          <w:color w:val="auto"/>
          <w:highlight w:val="none"/>
        </w:rPr>
        <w:t>内容包括</w:t>
      </w:r>
      <w:r>
        <w:rPr>
          <w:rFonts w:hint="eastAsia"/>
          <w:color w:val="auto"/>
          <w:highlight w:val="none"/>
          <w:lang w:val="en-US" w:eastAsia="zh-CN"/>
        </w:rPr>
        <w:t>小时处理</w:t>
      </w:r>
      <w:r>
        <w:rPr>
          <w:rFonts w:hint="eastAsia"/>
          <w:color w:val="auto"/>
        </w:rPr>
        <w:t>量、</w:t>
      </w:r>
      <w:r>
        <w:rPr>
          <w:rFonts w:hint="eastAsia"/>
          <w:color w:val="auto"/>
          <w:lang w:val="en-US" w:eastAsia="zh-CN"/>
        </w:rPr>
        <w:t>冷却</w:t>
      </w:r>
      <w:r>
        <w:rPr>
          <w:rFonts w:hint="eastAsia"/>
          <w:color w:val="auto"/>
        </w:rPr>
        <w:t>后最大温差</w:t>
      </w:r>
      <w:r>
        <w:rPr>
          <w:rFonts w:hint="eastAsia"/>
          <w:color w:val="auto"/>
          <w:lang w:eastAsia="zh-CN"/>
        </w:rPr>
        <w:t>、</w:t>
      </w:r>
      <w:r>
        <w:rPr>
          <w:rFonts w:hint="eastAsia"/>
          <w:color w:val="auto"/>
          <w:highlight w:val="none"/>
          <w:lang w:val="en-US" w:eastAsia="zh-CN"/>
        </w:rPr>
        <w:t>回潮后含水率稳定性</w:t>
      </w:r>
      <w:r>
        <w:rPr>
          <w:rFonts w:hint="eastAsia"/>
          <w:color w:val="auto"/>
          <w:highlight w:val="none"/>
        </w:rPr>
        <w:t>。</w:t>
      </w:r>
    </w:p>
    <w:p>
      <w:pPr>
        <w:pStyle w:val="24"/>
        <w:spacing w:before="156" w:beforeLines="50" w:after="156" w:afterLines="50"/>
        <w:ind w:firstLine="0" w:firstLineChars="0"/>
        <w:rPr>
          <w:color w:val="auto"/>
          <w:highlight w:val="none"/>
        </w:rPr>
      </w:pPr>
      <w:r>
        <w:rPr>
          <w:rFonts w:hint="eastAsia" w:ascii="黑体" w:eastAsia="黑体"/>
          <w:color w:val="auto"/>
          <w:szCs w:val="21"/>
          <w:highlight w:val="none"/>
        </w:rPr>
        <w:t>5.4.</w:t>
      </w:r>
      <w:r>
        <w:rPr>
          <w:rFonts w:hint="eastAsia" w:ascii="黑体" w:eastAsia="黑体"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黑体" w:eastAsia="黑体"/>
          <w:color w:val="auto"/>
          <w:szCs w:val="21"/>
          <w:highlight w:val="none"/>
        </w:rPr>
        <w:t xml:space="preserve">  作业性能试验</w:t>
      </w:r>
      <w:bookmarkEnd w:id="78"/>
      <w:bookmarkEnd w:id="79"/>
    </w:p>
    <w:p>
      <w:pPr>
        <w:pStyle w:val="71"/>
        <w:spacing w:before="156" w:after="156"/>
        <w:ind w:left="0"/>
        <w:jc w:val="both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5.4.</w:t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</w:rPr>
        <w:t>.1  试验条件</w:t>
      </w:r>
    </w:p>
    <w:p>
      <w:pPr>
        <w:pStyle w:val="2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a)</w:t>
      </w:r>
      <w:r>
        <w:rPr>
          <w:color w:val="auto"/>
          <w:highlight w:val="none"/>
        </w:rPr>
        <w:t xml:space="preserve"> </w:t>
      </w:r>
      <w:r>
        <w:rPr>
          <w:rFonts w:hint="eastAsia"/>
          <w:color w:val="auto"/>
          <w:highlight w:val="none"/>
        </w:rPr>
        <w:t>试验电压</w:t>
      </w:r>
      <w:r>
        <w:rPr>
          <w:rFonts w:hint="eastAsia"/>
          <w:color w:val="auto"/>
          <w:highlight w:val="none"/>
          <w:lang w:eastAsia="zh-CN"/>
        </w:rPr>
        <w:t>应为</w:t>
      </w:r>
      <w:r>
        <w:rPr>
          <w:rFonts w:hint="eastAsia"/>
          <w:color w:val="auto"/>
          <w:highlight w:val="none"/>
        </w:rPr>
        <w:t>额定电压的</w:t>
      </w:r>
      <w:r>
        <w:rPr>
          <w:rFonts w:hint="eastAsia"/>
          <w:color w:val="auto"/>
          <w:highlight w:val="none"/>
          <w:lang w:val="en-US" w:eastAsia="zh-CN"/>
        </w:rPr>
        <w:t>95</w:t>
      </w:r>
      <w:r>
        <w:rPr>
          <w:rFonts w:hint="eastAsia" w:asciiTheme="minorEastAsia" w:hAnsiTheme="minorEastAsia" w:eastAsiaTheme="minorEastAsia" w:cstheme="minorEastAsia"/>
          <w:color w:val="auto"/>
          <w:sz w:val="10"/>
          <w:szCs w:val="10"/>
          <w:highlight w:val="none"/>
          <w:lang w:val="en-US" w:eastAsia="zh-CN"/>
        </w:rPr>
        <w:t xml:space="preserve"> </w:t>
      </w:r>
      <w:r>
        <w:rPr>
          <w:rFonts w:hint="eastAsia"/>
          <w:color w:val="auto"/>
          <w:highlight w:val="none"/>
          <w:lang w:val="en-US" w:eastAsia="zh-CN"/>
        </w:rPr>
        <w:t>%</w:t>
      </w:r>
      <w:r>
        <w:rPr>
          <w:rFonts w:hint="eastAsia"/>
          <w:color w:val="auto"/>
          <w:highlight w:val="none"/>
        </w:rPr>
        <w:t>～</w:t>
      </w:r>
      <w:r>
        <w:rPr>
          <w:rFonts w:hint="eastAsia"/>
          <w:color w:val="auto"/>
          <w:highlight w:val="none"/>
          <w:lang w:val="en-US" w:eastAsia="zh-CN"/>
        </w:rPr>
        <w:t>110</w:t>
      </w:r>
      <w:r>
        <w:rPr>
          <w:rFonts w:hint="eastAsia" w:asciiTheme="minorEastAsia" w:hAnsiTheme="minorEastAsia" w:eastAsiaTheme="minorEastAsia" w:cstheme="minorEastAsia"/>
          <w:color w:val="auto"/>
          <w:sz w:val="10"/>
          <w:szCs w:val="10"/>
          <w:highlight w:val="none"/>
          <w:lang w:val="en-US" w:eastAsia="zh-CN"/>
        </w:rPr>
        <w:t xml:space="preserve"> </w:t>
      </w:r>
      <w:r>
        <w:rPr>
          <w:rFonts w:hint="eastAsia"/>
          <w:color w:val="auto"/>
          <w:highlight w:val="none"/>
          <w:lang w:val="en-US" w:eastAsia="zh-CN"/>
        </w:rPr>
        <w:t>%</w:t>
      </w:r>
      <w:r>
        <w:rPr>
          <w:rFonts w:hint="eastAsia"/>
          <w:color w:val="auto"/>
          <w:highlight w:val="none"/>
        </w:rPr>
        <w:t>；</w:t>
      </w:r>
    </w:p>
    <w:p>
      <w:pPr>
        <w:pStyle w:val="2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b)</w:t>
      </w:r>
      <w:r>
        <w:rPr>
          <w:color w:val="auto"/>
          <w:highlight w:val="none"/>
        </w:rPr>
        <w:t xml:space="preserve"> </w:t>
      </w:r>
      <w:r>
        <w:rPr>
          <w:rFonts w:hint="eastAsia"/>
          <w:color w:val="auto"/>
          <w:highlight w:val="none"/>
        </w:rPr>
        <w:t>试验样机应</w:t>
      </w:r>
      <w:r>
        <w:rPr>
          <w:rFonts w:hint="eastAsia"/>
          <w:color w:val="auto"/>
          <w:highlight w:val="none"/>
          <w:lang w:eastAsia="zh-CN"/>
        </w:rPr>
        <w:t>按</w:t>
      </w:r>
      <w:r>
        <w:rPr>
          <w:rFonts w:hint="eastAsia"/>
          <w:color w:val="auto"/>
          <w:highlight w:val="none"/>
        </w:rPr>
        <w:t>要求进行调整和维护保养，确认样机达到正常工作状态后方可进行测试；</w:t>
      </w:r>
    </w:p>
    <w:p>
      <w:pPr>
        <w:pStyle w:val="24"/>
        <w:rPr>
          <w:rFonts w:hint="eastAsia"/>
          <w:color w:val="auto"/>
          <w:highlight w:val="none"/>
          <w:lang w:val="en-US" w:eastAsia="zh-CN"/>
        </w:rPr>
      </w:pPr>
      <w:bookmarkStart w:id="80" w:name="_Toc325987146"/>
      <w:bookmarkStart w:id="81" w:name="_Toc148150278"/>
      <w:bookmarkStart w:id="82" w:name="_Toc150659075"/>
      <w:r>
        <w:rPr>
          <w:rFonts w:hint="eastAsia"/>
          <w:color w:val="auto"/>
          <w:highlight w:val="none"/>
          <w:lang w:val="en-US" w:eastAsia="zh-CN"/>
        </w:rPr>
        <w:t>c）</w:t>
      </w:r>
      <w:r>
        <w:rPr>
          <w:rFonts w:hint="eastAsia"/>
          <w:color w:val="auto"/>
          <w:highlight w:val="none"/>
        </w:rPr>
        <w:t>试验用原料含水率为5</w:t>
      </w:r>
      <w:r>
        <w:rPr>
          <w:rFonts w:hint="eastAsia"/>
          <w:color w:val="auto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10"/>
          <w:szCs w:val="10"/>
          <w:highlight w:val="none"/>
          <w:lang w:val="en-US" w:eastAsia="zh-CN"/>
        </w:rPr>
        <w:t xml:space="preserve"> </w:t>
      </w:r>
      <w:r>
        <w:rPr>
          <w:rFonts w:hint="eastAsia"/>
          <w:color w:val="auto"/>
          <w:highlight w:val="none"/>
        </w:rPr>
        <w:t>%～6</w:t>
      </w:r>
      <w:r>
        <w:rPr>
          <w:rFonts w:hint="eastAsia"/>
          <w:color w:val="auto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10"/>
          <w:szCs w:val="10"/>
          <w:highlight w:val="none"/>
          <w:lang w:val="en-US" w:eastAsia="zh-CN"/>
        </w:rPr>
        <w:t xml:space="preserve"> </w:t>
      </w:r>
      <w:r>
        <w:rPr>
          <w:rFonts w:hint="eastAsia"/>
          <w:color w:val="auto"/>
          <w:highlight w:val="none"/>
        </w:rPr>
        <w:t>%的</w:t>
      </w:r>
      <w:r>
        <w:rPr>
          <w:rFonts w:hint="eastAsia"/>
          <w:color w:val="auto"/>
          <w:highlight w:val="none"/>
          <w:lang w:val="en-US" w:eastAsia="zh-CN"/>
        </w:rPr>
        <w:t>一青叶，每次取样不小于10</w:t>
      </w:r>
      <w:r>
        <w:rPr>
          <w:rFonts w:hint="eastAsia" w:asciiTheme="minorEastAsia" w:hAnsiTheme="minorEastAsia" w:eastAsiaTheme="minorEastAsia" w:cstheme="minorEastAsia"/>
          <w:color w:val="auto"/>
          <w:sz w:val="10"/>
          <w:szCs w:val="10"/>
          <w:highlight w:val="none"/>
          <w:lang w:val="en-US" w:eastAsia="zh-CN"/>
        </w:rPr>
        <w:t xml:space="preserve"> </w:t>
      </w:r>
      <w:r>
        <w:rPr>
          <w:rFonts w:hint="eastAsia"/>
          <w:color w:val="auto"/>
          <w:highlight w:val="none"/>
          <w:lang w:val="en-US" w:eastAsia="zh-CN"/>
        </w:rPr>
        <w:t>g，共取6次，放于已知质量的烘皿中，置于电热恒温干燥箱内（皿盖打开斜置皿边），</w:t>
      </w:r>
      <w:r>
        <w:rPr>
          <w:rFonts w:hint="eastAsia"/>
          <w:strike w:val="0"/>
          <w:dstrike w:val="0"/>
          <w:color w:val="auto"/>
          <w:highlight w:val="none"/>
          <w:lang w:val="en-US" w:eastAsia="zh-CN"/>
        </w:rPr>
        <w:t>在120</w:t>
      </w:r>
      <w:r>
        <w:rPr>
          <w:rFonts w:hint="eastAsia"/>
          <w:strike w:val="0"/>
          <w:dstrike w:val="0"/>
          <w:color w:val="auto"/>
          <w:sz w:val="10"/>
          <w:szCs w:val="10"/>
          <w:highlight w:val="none"/>
          <w:lang w:val="en-US" w:eastAsia="zh-CN"/>
        </w:rPr>
        <w:t xml:space="preserve"> </w:t>
      </w:r>
      <w:r>
        <w:rPr>
          <w:rFonts w:hint="eastAsia"/>
          <w:strike w:val="0"/>
          <w:dstrike w:val="0"/>
          <w:color w:val="auto"/>
          <w:highlight w:val="none"/>
          <w:lang w:val="en-US" w:eastAsia="zh-CN"/>
        </w:rPr>
        <w:t>℃±2</w:t>
      </w:r>
      <w:r>
        <w:rPr>
          <w:rFonts w:hint="eastAsia"/>
          <w:strike w:val="0"/>
          <w:dstrike w:val="0"/>
          <w:color w:val="auto"/>
          <w:sz w:val="10"/>
          <w:szCs w:val="10"/>
          <w:highlight w:val="none"/>
          <w:lang w:val="en-US" w:eastAsia="zh-CN"/>
        </w:rPr>
        <w:t xml:space="preserve"> </w:t>
      </w:r>
      <w:r>
        <w:rPr>
          <w:rFonts w:hint="eastAsia"/>
          <w:strike w:val="0"/>
          <w:dstrike w:val="0"/>
          <w:color w:val="auto"/>
          <w:highlight w:val="none"/>
          <w:lang w:val="en-US" w:eastAsia="zh-CN"/>
        </w:rPr>
        <w:t>℃恒温下，</w:t>
      </w:r>
      <w:r>
        <w:rPr>
          <w:rFonts w:hint="eastAsia"/>
          <w:color w:val="auto"/>
          <w:highlight w:val="none"/>
          <w:lang w:val="en-US" w:eastAsia="zh-CN"/>
        </w:rPr>
        <w:t>加热1h，加盖取出，于干燥器内冷却至室温，立即称其质量，计算含水率，含水率最大值与最小值的差值应≤3%</w:t>
      </w:r>
      <w:r>
        <w:rPr>
          <w:rFonts w:hint="eastAsia"/>
          <w:color w:val="auto"/>
        </w:rPr>
        <w:t>时，方可进行负载试验</w:t>
      </w:r>
      <w:r>
        <w:rPr>
          <w:rFonts w:hint="eastAsia"/>
          <w:color w:val="auto"/>
          <w:highlight w:val="none"/>
          <w:lang w:val="en-US" w:eastAsia="zh-CN"/>
        </w:rPr>
        <w:t>；可采用快速水分测定仪测定；</w:t>
      </w:r>
    </w:p>
    <w:p>
      <w:pPr>
        <w:pStyle w:val="24"/>
        <w:rPr>
          <w:color w:val="auto"/>
          <w:szCs w:val="21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d）</w:t>
      </w:r>
      <w:r>
        <w:rPr>
          <w:rFonts w:hint="eastAsia"/>
          <w:color w:val="auto"/>
          <w:highlight w:val="none"/>
        </w:rPr>
        <w:t>试验用原料</w:t>
      </w:r>
      <w:r>
        <w:rPr>
          <w:rFonts w:hint="eastAsia"/>
          <w:color w:val="auto"/>
          <w:highlight w:val="none"/>
          <w:lang w:val="en-US" w:eastAsia="zh-CN"/>
        </w:rPr>
        <w:t>准备，</w:t>
      </w:r>
      <w:r>
        <w:rPr>
          <w:rFonts w:hint="eastAsia"/>
          <w:color w:val="auto"/>
          <w:highlight w:val="none"/>
        </w:rPr>
        <w:t>按</w:t>
      </w:r>
      <w:r>
        <w:rPr>
          <w:rFonts w:hint="eastAsia"/>
          <w:color w:val="auto"/>
          <w:highlight w:val="none"/>
          <w:lang w:val="en-US" w:eastAsia="zh-CN"/>
        </w:rPr>
        <w:t>企业</w:t>
      </w:r>
      <w:r>
        <w:rPr>
          <w:rFonts w:hint="eastAsia"/>
          <w:color w:val="auto"/>
          <w:highlight w:val="none"/>
        </w:rPr>
        <w:t>明示的</w:t>
      </w:r>
      <w:r>
        <w:rPr>
          <w:rFonts w:hint="eastAsia"/>
          <w:color w:val="auto"/>
          <w:highlight w:val="none"/>
          <w:lang w:eastAsia="zh-CN"/>
        </w:rPr>
        <w:t>小时处理量，应满足出料口接料时间不少于</w:t>
      </w:r>
      <w:r>
        <w:rPr>
          <w:rFonts w:hint="eastAsia"/>
          <w:color w:val="auto"/>
          <w:highlight w:val="none"/>
          <w:lang w:val="en-US" w:eastAsia="zh-CN"/>
        </w:rPr>
        <w:t>60</w:t>
      </w:r>
      <w:r>
        <w:rPr>
          <w:rFonts w:hint="eastAsia" w:asciiTheme="minorEastAsia" w:hAnsiTheme="minorEastAsia" w:eastAsiaTheme="minorEastAsia" w:cstheme="minorEastAsia"/>
          <w:color w:val="auto"/>
          <w:sz w:val="10"/>
          <w:szCs w:val="10"/>
          <w:highlight w:val="none"/>
          <w:lang w:val="en-US" w:eastAsia="zh-CN"/>
        </w:rPr>
        <w:t xml:space="preserve"> </w:t>
      </w:r>
      <w:r>
        <w:rPr>
          <w:rFonts w:hint="eastAsia"/>
          <w:color w:val="auto"/>
          <w:highlight w:val="none"/>
          <w:lang w:val="en-US" w:eastAsia="zh-CN"/>
        </w:rPr>
        <w:t>min。</w:t>
      </w:r>
    </w:p>
    <w:bookmarkEnd w:id="80"/>
    <w:bookmarkEnd w:id="81"/>
    <w:bookmarkEnd w:id="82"/>
    <w:p>
      <w:pPr>
        <w:pStyle w:val="7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0" w:afterLines="0"/>
        <w:ind w:left="0"/>
        <w:jc w:val="both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5.4.</w:t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</w:rPr>
        <w:t>.2  试验顺序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试验顺序如下：</w:t>
      </w:r>
    </w:p>
    <w:p>
      <w:pPr>
        <w:pStyle w:val="24"/>
        <w:numPr>
          <w:ilvl w:val="0"/>
          <w:numId w:val="2"/>
        </w:numPr>
        <w:ind w:left="0" w:leftChars="0"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性能试验前，机器应进行不少于30 min的空运转试验，观察样机是否运转正常，待运转正常后，方可进行负载试验；</w:t>
      </w:r>
    </w:p>
    <w:p>
      <w:pPr>
        <w:pStyle w:val="24"/>
        <w:numPr>
          <w:ilvl w:val="0"/>
          <w:numId w:val="2"/>
        </w:numPr>
        <w:ind w:left="0" w:leftChars="0"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负载试验：根据茶叶的加工工艺，可选择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现场加工的在制叶</w:t>
      </w:r>
      <w:r>
        <w:rPr>
          <w:rFonts w:hint="eastAsia" w:ascii="宋体" w:hAnsi="宋体"/>
          <w:color w:val="auto"/>
          <w:szCs w:val="21"/>
          <w:highlight w:val="none"/>
        </w:rPr>
        <w:t>进行试验，工艺参数应满足工艺规程进行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其回潮时间范围符合企业明示值；</w:t>
      </w:r>
      <w:r>
        <w:rPr>
          <w:rFonts w:hint="eastAsia" w:ascii="宋体" w:hAnsi="宋体"/>
          <w:color w:val="auto"/>
          <w:szCs w:val="21"/>
          <w:highlight w:val="none"/>
        </w:rPr>
        <w:t>测定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第一次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冷却回潮</w:t>
      </w:r>
      <w:r>
        <w:rPr>
          <w:rFonts w:hint="eastAsia" w:ascii="宋体" w:hAnsi="宋体"/>
          <w:color w:val="auto"/>
          <w:szCs w:val="21"/>
          <w:highlight w:val="none"/>
        </w:rPr>
        <w:t>的作业性能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；</w:t>
      </w:r>
    </w:p>
    <w:p>
      <w:pPr>
        <w:pStyle w:val="71"/>
        <w:spacing w:before="156" w:after="156"/>
        <w:ind w:left="0"/>
        <w:jc w:val="both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5.4.</w:t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</w:rPr>
        <w:t>.</w:t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/>
          <w:color w:val="auto"/>
          <w:highlight w:val="none"/>
        </w:rPr>
        <w:t xml:space="preserve">  </w:t>
      </w:r>
      <w:r>
        <w:rPr>
          <w:rFonts w:hint="eastAsia"/>
          <w:color w:val="auto"/>
          <w:highlight w:val="none"/>
          <w:lang w:eastAsia="zh-CN"/>
        </w:rPr>
        <w:t>取样方法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试验取样方法如下：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color w:val="FF0000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 xml:space="preserve">a) </w:t>
      </w:r>
      <w:r>
        <w:rPr>
          <w:rFonts w:hint="eastAsia" w:asciiTheme="minorEastAsia" w:hAnsiTheme="minorEastAsia" w:eastAsiaTheme="minorEastAsia" w:cstheme="minorEastAsia"/>
        </w:rPr>
        <w:t>对茶叶连续冷却回潮机进行负载试验时，回潮后待正常出料时，在出料口处每3 min接取1次样品，共接取11个约50 g的样品，从50 g的样品中，称取不少于10 g的小样，对11个小样分别测定含水率，含水率测定方法按5.4.2.1中c)的规定进行。在出料口处（或接料器具中刚出料的茶叶处）每5 min测量1次出料温度，共测6次，同时测定环境温度，样品温度应不大于环境温度+5 ℃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b)小时处理量取样应每次取样时间10</w:t>
      </w:r>
      <w:r>
        <w:rPr>
          <w:rFonts w:hint="eastAsia" w:asciiTheme="minorEastAsia" w:hAnsiTheme="minorEastAsia" w:eastAsiaTheme="minorEastAsia" w:cstheme="minorEastAsia"/>
          <w:color w:val="auto"/>
          <w:sz w:val="10"/>
          <w:szCs w:val="10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min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，共取样3次。</w:t>
      </w:r>
    </w:p>
    <w:p>
      <w:pPr>
        <w:pStyle w:val="71"/>
        <w:spacing w:before="156" w:after="156"/>
        <w:ind w:left="0"/>
        <w:jc w:val="both"/>
        <w:rPr>
          <w:rFonts w:hint="eastAsia" w:eastAsia="黑体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5.4.</w:t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</w:rPr>
        <w:t>.</w:t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/>
          <w:color w:val="auto"/>
          <w:highlight w:val="none"/>
        </w:rPr>
        <w:t xml:space="preserve">  </w:t>
      </w:r>
      <w:r>
        <w:rPr>
          <w:rFonts w:hint="default"/>
          <w:color w:val="auto"/>
          <w:highlight w:val="none"/>
          <w:lang w:val="en-US"/>
        </w:rPr>
        <w:t>小时处理量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接取负载试验时茶叶连续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冷却回潮机出料口的回潮叶质量</w:t>
      </w:r>
      <w:r>
        <w:rPr>
          <w:rFonts w:hint="eastAsia"/>
          <w:color w:val="auto"/>
          <w:highlight w:val="none"/>
        </w:rPr>
        <w:t>。按式（1）计算</w:t>
      </w:r>
      <w:r>
        <w:rPr>
          <w:rFonts w:hint="default"/>
          <w:color w:val="auto"/>
          <w:highlight w:val="none"/>
          <w:lang w:val="en-US"/>
        </w:rPr>
        <w:t>小时处理量</w:t>
      </w:r>
      <w:r>
        <w:rPr>
          <w:rFonts w:hint="eastAsia"/>
          <w:color w:val="auto"/>
          <w:highlight w:val="none"/>
        </w:rPr>
        <w:t>，计算结果取平均值。</w:t>
      </w:r>
    </w:p>
    <w:p>
      <w:pPr>
        <w:pStyle w:val="88"/>
        <w:ind w:firstLine="420" w:firstLineChars="200"/>
        <w:jc w:val="center"/>
        <w:rPr>
          <w:color w:val="auto"/>
        </w:rPr>
      </w:pPr>
      <w:r>
        <w:rPr>
          <w:rFonts w:hint="eastAsia" w:ascii="Times New Roman"/>
          <w:color w:val="FF0000"/>
        </w:rPr>
        <w:t xml:space="preserve">                         </w:t>
      </w:r>
      <w:r>
        <w:rPr>
          <w:rFonts w:hint="eastAsia" w:ascii="Times New Roman"/>
          <w:color w:val="auto"/>
        </w:rPr>
        <w:t xml:space="preserve">     </w:t>
      </w:r>
      <m:oMath>
        <m:r>
          <m:rPr/>
          <w:rPr>
            <w:rFonts w:ascii="Cambria Math" w:hAnsi="Cambria Math" w:eastAsia="Cambria Math" w:cs="Cambria Math"/>
            <w:color w:val="auto"/>
          </w:rPr>
          <m:t>E=</m:t>
        </m:r>
        <m:f>
          <m:fPr>
            <m:ctrlPr>
              <w:rPr>
                <w:rFonts w:ascii="Cambria Math" w:hAnsi="Cambria Math" w:eastAsia="Cambria Math"/>
                <w:i/>
                <w:color w:val="auto"/>
              </w:rPr>
            </m:ctrlPr>
          </m:fPr>
          <m:num>
            <m:r>
              <m:rPr/>
              <w:rPr>
                <w:rFonts w:ascii="Cambria Math" w:hAnsi="Cambria Math" w:eastAsia="Cambria Math" w:cs="Cambria Math"/>
                <w:color w:val="auto"/>
              </w:rPr>
              <m:t>W</m:t>
            </m:r>
            <m:ctrlPr>
              <w:rPr>
                <w:rFonts w:ascii="Cambria Math" w:hAnsi="Cambria Math" w:eastAsia="Cambria Math"/>
                <w:i/>
                <w:color w:val="auto"/>
              </w:rPr>
            </m:ctrlPr>
          </m:num>
          <m:den>
            <m:r>
              <m:rPr/>
              <w:rPr>
                <w:rFonts w:ascii="Cambria Math" w:hAnsi="Cambria Math" w:eastAsia="Cambria Math" w:cs="Cambria Math"/>
                <w:color w:val="auto"/>
              </w:rPr>
              <m:t>T</m:t>
            </m:r>
            <m:ctrlPr>
              <w:rPr>
                <w:rFonts w:ascii="Cambria Math" w:hAnsi="Cambria Math" w:eastAsia="Cambria Math"/>
                <w:i/>
                <w:color w:val="auto"/>
              </w:rPr>
            </m:ctrlPr>
          </m:den>
        </m:f>
        <m:r>
          <m:rPr/>
          <w:rPr>
            <w:rFonts w:ascii="Cambria Math" w:hAnsi="Cambria Math" w:eastAsia="Cambria Math"/>
            <w:color w:val="auto"/>
          </w:rPr>
          <m:t>×3600</m:t>
        </m:r>
        <m:r>
          <m:rPr>
            <m:sty m:val="p"/>
          </m:rPr>
          <w:rPr>
            <w:rFonts w:hint="eastAsia" w:ascii="Cambria Math" w:hAnsi="Cambria Math" w:cs="GWZT-EN"/>
            <w:color w:val="auto"/>
          </w:rPr>
          <m:t>·</m:t>
        </m:r>
        <m:r>
          <m:rPr>
            <m:sty m:val="p"/>
          </m:rPr>
          <w:rPr>
            <w:rFonts w:ascii="Cambria Math" w:hAnsi="Cambria Math" w:cs="DejaVu Sans"/>
            <w:color w:val="auto"/>
          </w:rPr>
          <m:t>·········</m:t>
        </m:r>
        <m:r>
          <m:rPr>
            <m:sty m:val="p"/>
          </m:rPr>
          <w:rPr>
            <w:rFonts w:hint="eastAsia" w:ascii="Cambria Math" w:hAnsi="Cambria Math" w:cs="GWZT-EN"/>
            <w:color w:val="auto"/>
          </w:rPr>
          <m:t>···</m:t>
        </m:r>
        <m:r>
          <m:rPr>
            <m:sty m:val="p"/>
          </m:rPr>
          <w:rPr>
            <w:rFonts w:ascii="Cambria Math" w:hAnsi="Cambria Math" w:cs="DejaVu Sans"/>
            <w:color w:val="auto"/>
          </w:rPr>
          <m:t>·········································（1）</m:t>
        </m:r>
      </m:oMath>
    </w:p>
    <w:p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="420" w:firstLineChars="200"/>
        <w:rPr>
          <w:rFonts w:ascii="宋体"/>
          <w:color w:val="auto"/>
          <w:kern w:val="0"/>
          <w:szCs w:val="20"/>
        </w:rPr>
      </w:pPr>
      <w:r>
        <w:rPr>
          <w:rFonts w:hint="eastAsia" w:ascii="宋体"/>
          <w:color w:val="auto"/>
          <w:kern w:val="0"/>
          <w:szCs w:val="20"/>
        </w:rPr>
        <w:t>式中：</w:t>
      </w:r>
    </w:p>
    <w:p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="420" w:firstLineChars="200"/>
        <w:rPr>
          <w:rFonts w:ascii="宋体"/>
          <w:color w:val="auto"/>
          <w:kern w:val="0"/>
          <w:szCs w:val="20"/>
        </w:rPr>
      </w:pPr>
      <w:r>
        <w:rPr>
          <w:rFonts w:hint="eastAsia" w:ascii="宋体"/>
          <w:i/>
          <w:color w:val="auto"/>
          <w:kern w:val="0"/>
          <w:szCs w:val="20"/>
        </w:rPr>
        <w:t xml:space="preserve">E </w:t>
      </w:r>
      <w:r>
        <w:rPr>
          <w:rFonts w:hint="eastAsia" w:ascii="宋体"/>
          <w:color w:val="auto"/>
          <w:kern w:val="0"/>
          <w:szCs w:val="20"/>
        </w:rPr>
        <w:t>—小时处理量，单位为千克每小时（kg/h）；</w:t>
      </w:r>
    </w:p>
    <w:p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="420" w:firstLineChars="200"/>
        <w:rPr>
          <w:rFonts w:ascii="宋体"/>
          <w:color w:val="auto"/>
          <w:kern w:val="0"/>
          <w:szCs w:val="20"/>
        </w:rPr>
      </w:pPr>
      <w:r>
        <w:rPr>
          <w:rFonts w:hint="eastAsia" w:ascii="宋体"/>
          <w:i/>
          <w:color w:val="auto"/>
          <w:kern w:val="0"/>
          <w:szCs w:val="20"/>
        </w:rPr>
        <w:t xml:space="preserve">W </w:t>
      </w:r>
      <w:r>
        <w:rPr>
          <w:rFonts w:hint="eastAsia" w:ascii="宋体"/>
          <w:color w:val="auto"/>
          <w:kern w:val="0"/>
          <w:szCs w:val="20"/>
        </w:rPr>
        <w:t>—每次接取出料口的回潮叶质量，单位为千克（kg）；</w:t>
      </w:r>
    </w:p>
    <w:p>
      <w:pPr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 w:ascii="宋体"/>
          <w:i/>
          <w:color w:val="auto"/>
          <w:kern w:val="0"/>
          <w:szCs w:val="20"/>
        </w:rPr>
        <w:t xml:space="preserve">T </w:t>
      </w:r>
      <w:r>
        <w:rPr>
          <w:rFonts w:hint="eastAsia" w:ascii="宋体"/>
          <w:color w:val="auto"/>
          <w:kern w:val="0"/>
          <w:szCs w:val="20"/>
        </w:rPr>
        <w:t>—接样时间，单位为秒（s）。</w:t>
      </w:r>
    </w:p>
    <w:p>
      <w:pPr>
        <w:pStyle w:val="71"/>
        <w:spacing w:before="156" w:after="156"/>
        <w:ind w:left="0"/>
        <w:jc w:val="both"/>
        <w:rPr>
          <w:rFonts w:hint="default" w:eastAsia="黑体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</w:rPr>
        <w:t>5.4.</w:t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</w:rPr>
        <w:t>.</w:t>
      </w:r>
      <w:r>
        <w:rPr>
          <w:rFonts w:hint="eastAsia"/>
          <w:color w:val="auto"/>
          <w:highlight w:val="none"/>
          <w:lang w:val="en-US" w:eastAsia="zh-CN"/>
        </w:rPr>
        <w:t>5</w:t>
      </w:r>
      <w:r>
        <w:rPr>
          <w:rFonts w:hint="eastAsia"/>
          <w:color w:val="auto"/>
          <w:highlight w:val="none"/>
        </w:rPr>
        <w:t xml:space="preserve">  </w:t>
      </w:r>
      <w:r>
        <w:rPr>
          <w:rFonts w:hint="eastAsia"/>
          <w:color w:val="auto"/>
          <w:szCs w:val="21"/>
          <w:highlight w:val="none"/>
          <w:lang w:val="en-US" w:eastAsia="zh-CN"/>
        </w:rPr>
        <w:t>冷却后最大温差</w:t>
      </w:r>
    </w:p>
    <w:p>
      <w:pPr>
        <w:pStyle w:val="24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测定6个样品温度</w:t>
      </w:r>
      <w:r>
        <w:rPr>
          <w:rFonts w:hint="eastAsia" w:ascii="Times New Roman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最大温度值与最小温度值的差值，按式（2）计算最大温度差值作为冷却后最大温差。</w:t>
      </w:r>
    </w:p>
    <w:p>
      <w:pPr>
        <w:pStyle w:val="2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Ansi="宋体"/>
          <w:color w:val="auto"/>
          <w:szCs w:val="21"/>
          <w:highlight w:val="none"/>
          <w:lang w:val="de-DE"/>
        </w:rPr>
      </w:pPr>
      <w:r>
        <w:rPr>
          <w:rFonts w:hint="eastAsia" w:hAnsi="宋体"/>
          <w:color w:val="auto"/>
          <w:szCs w:val="21"/>
          <w:highlight w:val="none"/>
          <w:lang w:val="de-DE"/>
        </w:rPr>
        <w:t xml:space="preserve">                             </w:t>
      </w:r>
      <w:r>
        <w:rPr>
          <w:rFonts w:ascii="Cambria Math" w:hAnsi="Cambria Math" w:eastAsia="宋体"/>
          <w:i/>
          <w:color w:val="auto"/>
          <w:position w:val="-12"/>
          <w:sz w:val="24"/>
          <w:szCs w:val="24"/>
          <w:highlight w:val="none"/>
          <w:lang w:val="de-DE"/>
        </w:rPr>
        <w:object>
          <v:shape id="_x0000_i1025" o:spt="75" type="#_x0000_t75" style="height:18pt;width:73.1pt;" o:ole="t" filled="f" stroked="f" coordsize="21600,21600">
            <v:path/>
            <v:fill on="f" focussize="0,0"/>
            <v:stroke on="f"/>
            <v:imagedata r:id="rId9" embosscolor="#FFFFF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8">
            <o:LockedField>false</o:LockedField>
          </o:OLEObject>
        </w:objec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t>(</w:t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color w:val="auto"/>
          <w:highlight w:val="none"/>
        </w:rPr>
        <w:t>)</w:t>
      </w:r>
    </w:p>
    <w:p>
      <w:pPr>
        <w:pStyle w:val="24"/>
        <w:rPr>
          <w:rFonts w:hAnsi="宋体"/>
          <w:color w:val="auto"/>
          <w:szCs w:val="21"/>
          <w:highlight w:val="none"/>
          <w:lang w:val="de-DE"/>
        </w:rPr>
      </w:pPr>
      <w:r>
        <w:rPr>
          <w:rFonts w:hint="eastAsia" w:hAnsi="宋体"/>
          <w:color w:val="auto"/>
          <w:highlight w:val="none"/>
        </w:rPr>
        <w:t>式中：</w:t>
      </w:r>
    </w:p>
    <w:p>
      <w:pPr>
        <w:pStyle w:val="24"/>
        <w:tabs>
          <w:tab w:val="left" w:pos="709"/>
        </w:tabs>
        <w:rPr>
          <w:rFonts w:hAnsi="宋体"/>
          <w:color w:val="auto"/>
          <w:szCs w:val="21"/>
          <w:highlight w:val="none"/>
          <w:lang w:val="de-DE"/>
        </w:rPr>
      </w:pPr>
      <w:r>
        <w:rPr>
          <w:rFonts w:hint="eastAsia" w:hAnsi="宋体"/>
          <w:i/>
          <w:color w:val="auto"/>
          <w:szCs w:val="21"/>
          <w:highlight w:val="none"/>
          <w:lang w:val="en-US" w:eastAsia="zh-CN"/>
        </w:rPr>
        <w:t xml:space="preserve">L </w:t>
      </w:r>
      <w:r>
        <w:rPr>
          <w:rFonts w:hAnsi="宋体"/>
          <w:color w:val="auto"/>
          <w:szCs w:val="21"/>
          <w:highlight w:val="none"/>
          <w:lang w:val="de-DE"/>
        </w:rPr>
        <w:t>—</w:t>
      </w:r>
      <w:r>
        <w:rPr>
          <w:rFonts w:hint="eastAsia"/>
          <w:color w:val="auto"/>
          <w:szCs w:val="21"/>
          <w:highlight w:val="none"/>
          <w:lang w:val="en-US" w:eastAsia="zh-CN"/>
        </w:rPr>
        <w:t>冷却后最大温差</w:t>
      </w:r>
      <w:r>
        <w:rPr>
          <w:rFonts w:hint="eastAsia" w:hAnsi="宋体"/>
          <w:color w:val="auto"/>
          <w:szCs w:val="21"/>
          <w:highlight w:val="none"/>
          <w:lang w:val="en-US" w:eastAsia="zh-CN"/>
        </w:rPr>
        <w:t>，单位为摄氏度（℃）</w:t>
      </w:r>
      <w:r>
        <w:rPr>
          <w:rFonts w:hint="eastAsia" w:hAnsi="宋体"/>
          <w:color w:val="auto"/>
          <w:szCs w:val="21"/>
          <w:highlight w:val="none"/>
          <w:lang w:val="de-DE"/>
        </w:rPr>
        <w:t>；</w:t>
      </w:r>
    </w:p>
    <w:p>
      <w:pPr>
        <w:pStyle w:val="24"/>
        <w:tabs>
          <w:tab w:val="left" w:pos="709"/>
        </w:tabs>
        <w:ind w:firstLineChars="0"/>
        <w:rPr>
          <w:rFonts w:hAnsi="宋体"/>
          <w:color w:val="auto"/>
          <w:szCs w:val="21"/>
          <w:highlight w:val="none"/>
          <w:lang w:val="de-DE"/>
        </w:rPr>
      </w:pPr>
      <w:r>
        <w:rPr>
          <w:rFonts w:hint="eastAsia" w:hAnsi="宋体"/>
          <w:i/>
          <w:color w:val="auto"/>
          <w:szCs w:val="21"/>
          <w:highlight w:val="none"/>
          <w:lang w:val="en-US" w:eastAsia="zh-CN"/>
        </w:rPr>
        <w:t>T</w:t>
      </w:r>
      <w:r>
        <w:rPr>
          <w:rFonts w:hint="eastAsia" w:hAnsi="宋体"/>
          <w:i/>
          <w:color w:val="auto"/>
          <w:szCs w:val="21"/>
          <w:highlight w:val="none"/>
          <w:vertAlign w:val="subscript"/>
          <w:lang w:val="en-US" w:eastAsia="zh-CN"/>
        </w:rPr>
        <w:t>max</w:t>
      </w:r>
      <w:r>
        <w:rPr>
          <w:rFonts w:hAnsi="宋体"/>
          <w:i/>
          <w:color w:val="auto"/>
          <w:szCs w:val="21"/>
          <w:highlight w:val="none"/>
          <w:lang w:val="de-DE"/>
        </w:rPr>
        <w:tab/>
      </w:r>
      <w:r>
        <w:rPr>
          <w:rFonts w:hAnsi="宋体"/>
          <w:color w:val="auto"/>
          <w:szCs w:val="21"/>
          <w:highlight w:val="none"/>
          <w:lang w:val="de-DE"/>
        </w:rPr>
        <w:t>—</w:t>
      </w:r>
      <w:r>
        <w:rPr>
          <w:rFonts w:hint="eastAsia"/>
          <w:color w:val="auto"/>
          <w:highlight w:val="none"/>
          <w:lang w:val="en-US" w:eastAsia="zh-CN"/>
        </w:rPr>
        <w:t>样品最大温度值</w:t>
      </w:r>
      <w:r>
        <w:rPr>
          <w:rFonts w:hint="eastAsia" w:hAnsi="宋体"/>
          <w:color w:val="auto"/>
          <w:szCs w:val="21"/>
          <w:highlight w:val="none"/>
          <w:lang w:val="en-US" w:eastAsia="zh-CN"/>
        </w:rPr>
        <w:t>，单位为摄氏度（℃）</w:t>
      </w:r>
      <w:r>
        <w:rPr>
          <w:rFonts w:hint="eastAsia" w:hAnsi="宋体"/>
          <w:color w:val="auto"/>
          <w:szCs w:val="21"/>
          <w:highlight w:val="none"/>
          <w:lang w:val="de-DE"/>
        </w:rPr>
        <w:t>；</w:t>
      </w:r>
    </w:p>
    <w:p>
      <w:pPr>
        <w:pStyle w:val="24"/>
        <w:rPr>
          <w:rFonts w:hint="eastAsia" w:hAnsi="宋体"/>
          <w:color w:val="auto"/>
          <w:szCs w:val="21"/>
          <w:highlight w:val="none"/>
          <w:lang w:val="de-DE"/>
        </w:rPr>
      </w:pPr>
      <w:r>
        <w:rPr>
          <w:rFonts w:hint="eastAsia" w:hAnsi="宋体"/>
          <w:i/>
          <w:color w:val="auto"/>
          <w:szCs w:val="21"/>
          <w:highlight w:val="none"/>
          <w:vertAlign w:val="baseline"/>
          <w:lang w:val="en-US" w:eastAsia="zh-CN"/>
        </w:rPr>
        <w:t>T</w:t>
      </w:r>
      <w:r>
        <w:rPr>
          <w:rFonts w:hint="eastAsia" w:hAnsi="宋体"/>
          <w:i/>
          <w:color w:val="auto"/>
          <w:szCs w:val="21"/>
          <w:highlight w:val="none"/>
          <w:vertAlign w:val="subscript"/>
          <w:lang w:val="en-US" w:eastAsia="zh-CN"/>
        </w:rPr>
        <w:t>hmin</w:t>
      </w:r>
      <w:r>
        <w:rPr>
          <w:rFonts w:hAnsi="宋体"/>
          <w:color w:val="auto"/>
          <w:szCs w:val="21"/>
          <w:highlight w:val="none"/>
          <w:lang w:val="de-DE"/>
        </w:rPr>
        <w:t>—</w:t>
      </w:r>
      <w:r>
        <w:rPr>
          <w:rFonts w:hint="eastAsia"/>
          <w:color w:val="auto"/>
          <w:highlight w:val="none"/>
          <w:lang w:val="en-US" w:eastAsia="zh-CN"/>
        </w:rPr>
        <w:t>样品最小温度值</w:t>
      </w:r>
      <w:r>
        <w:rPr>
          <w:rFonts w:hint="eastAsia" w:hAnsi="宋体"/>
          <w:color w:val="auto"/>
          <w:szCs w:val="21"/>
          <w:highlight w:val="none"/>
          <w:lang w:val="en-US" w:eastAsia="zh-CN"/>
        </w:rPr>
        <w:t>，单位为摄氏度（℃）</w:t>
      </w:r>
      <w:r>
        <w:rPr>
          <w:rFonts w:hint="eastAsia" w:hAnsi="宋体"/>
          <w:color w:val="auto"/>
          <w:szCs w:val="21"/>
          <w:highlight w:val="none"/>
          <w:lang w:val="de-DE"/>
        </w:rPr>
        <w:t>。</w:t>
      </w:r>
    </w:p>
    <w:p>
      <w:pPr>
        <w:pStyle w:val="71"/>
        <w:spacing w:before="156" w:after="156"/>
        <w:ind w:left="0"/>
        <w:jc w:val="both"/>
        <w:rPr>
          <w:rFonts w:hint="default"/>
          <w:color w:val="auto"/>
          <w:szCs w:val="21"/>
          <w:highlight w:val="none"/>
          <w:lang w:val="en-US" w:eastAsia="zh-CN"/>
        </w:rPr>
      </w:pPr>
      <w:r>
        <w:rPr>
          <w:rFonts w:hint="eastAsia"/>
          <w:color w:val="auto"/>
          <w:szCs w:val="21"/>
          <w:highlight w:val="none"/>
          <w:lang w:val="en-US" w:eastAsia="zh-CN"/>
        </w:rPr>
        <w:t>5.4.2.6 回潮后含水率稳定性</w:t>
      </w:r>
    </w:p>
    <w:p>
      <w:pPr>
        <w:pStyle w:val="24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出料口11个样品分别测定含水率，按式（3）计算回潮后含水率</w:t>
      </w:r>
      <w:r>
        <w:rPr>
          <w:rFonts w:hint="eastAsia"/>
          <w:color w:val="auto"/>
          <w:szCs w:val="21"/>
          <w:highlight w:val="none"/>
          <w:lang w:val="en-US" w:eastAsia="zh-CN"/>
        </w:rPr>
        <w:t>平均值</w:t>
      </w:r>
      <w:r>
        <w:rPr>
          <w:rFonts w:hint="eastAsia"/>
          <w:color w:val="auto"/>
          <w:highlight w:val="none"/>
          <w:lang w:val="en-US" w:eastAsia="zh-CN"/>
        </w:rPr>
        <w:t>。</w:t>
      </w:r>
    </w:p>
    <w:p>
      <w:pPr>
        <w:pStyle w:val="24"/>
        <w:spacing w:before="156" w:beforeLines="50"/>
        <w:rPr>
          <w:rFonts w:hAnsi="宋体"/>
          <w:color w:val="auto"/>
          <w:szCs w:val="21"/>
          <w:highlight w:val="none"/>
          <w:lang w:val="de-DE"/>
        </w:rPr>
      </w:pPr>
      <w:r>
        <w:rPr>
          <w:rFonts w:hint="eastAsia" w:hAnsi="宋体"/>
          <w:color w:val="auto"/>
          <w:szCs w:val="21"/>
          <w:highlight w:val="none"/>
          <w:lang w:val="de-DE"/>
        </w:rPr>
        <w:t xml:space="preserve">                   </w:t>
      </w:r>
      <w:r>
        <w:rPr>
          <w:rFonts w:hint="eastAsia" w:hAnsi="宋体"/>
          <w:color w:val="auto"/>
          <w:szCs w:val="21"/>
          <w:highlight w:val="none"/>
          <w:lang w:val="en-US" w:eastAsia="zh-CN"/>
        </w:rPr>
        <w:t xml:space="preserve">   </w:t>
      </w:r>
      <w:r>
        <w:rPr>
          <w:rFonts w:hint="eastAsia" w:hAnsi="宋体"/>
          <w:color w:val="auto"/>
          <w:szCs w:val="21"/>
          <w:highlight w:val="none"/>
          <w:lang w:val="de-DE"/>
        </w:rPr>
        <w:t xml:space="preserve">          </w:t>
      </w:r>
      <w:r>
        <w:rPr>
          <w:rFonts w:ascii="Cambria Math" w:hAnsi="Cambria Math" w:eastAsia="宋体"/>
          <w:i/>
          <w:color w:val="auto"/>
          <w:position w:val="-24"/>
          <w:sz w:val="24"/>
          <w:szCs w:val="24"/>
          <w:highlight w:val="none"/>
          <w:lang w:val="de-DE"/>
        </w:rPr>
        <w:object>
          <v:shape id="_x0000_i1026" o:spt="75" type="#_x0000_t75" style="height:38.5pt;width:40.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0">
            <o:LockedField>false</o:LockedField>
          </o:OLEObject>
        </w:objec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t>(</w:t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color w:val="auto"/>
          <w:highlight w:val="none"/>
        </w:rPr>
        <w:t>)</w:t>
      </w:r>
    </w:p>
    <w:p>
      <w:pPr>
        <w:pStyle w:val="24"/>
        <w:rPr>
          <w:rFonts w:hAnsi="宋体"/>
          <w:color w:val="auto"/>
          <w:szCs w:val="21"/>
          <w:highlight w:val="none"/>
          <w:lang w:val="de-DE"/>
        </w:rPr>
      </w:pPr>
      <w:r>
        <w:rPr>
          <w:rFonts w:hint="eastAsia" w:hAnsi="宋体"/>
          <w:color w:val="auto"/>
          <w:highlight w:val="none"/>
        </w:rPr>
        <w:t>式中：</w:t>
      </w:r>
    </w:p>
    <w:p>
      <w:pPr>
        <w:pStyle w:val="24"/>
        <w:tabs>
          <w:tab w:val="left" w:pos="709"/>
        </w:tabs>
        <w:rPr>
          <w:rFonts w:hAnsi="宋体"/>
          <w:color w:val="auto"/>
          <w:szCs w:val="21"/>
          <w:highlight w:val="none"/>
          <w:lang w:val="de-DE"/>
        </w:rPr>
      </w:pPr>
      <w:r>
        <w:rPr>
          <w:rFonts w:hint="eastAsia" w:hAnsi="宋体"/>
          <w:i/>
          <w:color w:val="auto"/>
          <w:szCs w:val="21"/>
          <w:highlight w:val="none"/>
          <w:lang w:val="en-US" w:eastAsia="zh-CN"/>
        </w:rPr>
        <w:t xml:space="preserve">a  </w:t>
      </w:r>
      <w:r>
        <w:rPr>
          <w:rFonts w:hAnsi="宋体"/>
          <w:color w:val="auto"/>
          <w:szCs w:val="21"/>
          <w:highlight w:val="none"/>
          <w:lang w:val="de-DE"/>
        </w:rPr>
        <w:t>—</w:t>
      </w:r>
      <w:r>
        <w:rPr>
          <w:rFonts w:hint="eastAsia"/>
          <w:color w:val="auto"/>
          <w:szCs w:val="21"/>
          <w:highlight w:val="none"/>
          <w:lang w:val="en-US" w:eastAsia="zh-CN"/>
        </w:rPr>
        <w:t>回潮后含水率平均值</w:t>
      </w:r>
      <w:r>
        <w:rPr>
          <w:rFonts w:hint="eastAsia" w:hAnsi="宋体"/>
          <w:color w:val="auto"/>
          <w:szCs w:val="21"/>
          <w:highlight w:val="none"/>
          <w:lang w:val="de-DE"/>
        </w:rPr>
        <w:t>；</w:t>
      </w:r>
    </w:p>
    <w:p>
      <w:pPr>
        <w:pStyle w:val="24"/>
        <w:ind w:left="0" w:leftChars="0" w:firstLine="476" w:firstLineChars="200"/>
        <w:rPr>
          <w:rFonts w:hint="eastAsia" w:hAnsi="宋体"/>
          <w:color w:val="auto"/>
          <w:szCs w:val="21"/>
          <w:highlight w:val="none"/>
          <w:lang w:val="de-DE"/>
        </w:rPr>
      </w:pPr>
      <w:r>
        <w:rPr>
          <w:rFonts w:ascii="Times New Roman" w:hAnsi="Times New Roman" w:eastAsia="Times New Roman" w:cs="Times New Roman"/>
          <w:i/>
          <w:iCs/>
          <w:color w:val="auto"/>
          <w:spacing w:val="-1"/>
          <w:sz w:val="24"/>
          <w:szCs w:val="24"/>
          <w:highlight w:val="none"/>
        </w:rPr>
        <w:t>a</w:t>
      </w:r>
      <w:r>
        <w:rPr>
          <w:rFonts w:ascii="Times New Roman" w:hAnsi="Times New Roman" w:eastAsia="Times New Roman" w:cs="Times New Roman"/>
          <w:i/>
          <w:iCs/>
          <w:color w:val="auto"/>
          <w:spacing w:val="-1"/>
          <w:position w:val="-5"/>
          <w:sz w:val="14"/>
          <w:szCs w:val="14"/>
          <w:highlight w:val="none"/>
        </w:rPr>
        <w:t>i</w:t>
      </w:r>
      <w:r>
        <w:rPr>
          <w:rFonts w:hint="eastAsia" w:ascii="Times New Roman" w:cs="Times New Roman"/>
          <w:i/>
          <w:iCs/>
          <w:color w:val="auto"/>
          <w:spacing w:val="-1"/>
          <w:position w:val="-5"/>
          <w:sz w:val="14"/>
          <w:szCs w:val="14"/>
          <w:highlight w:val="none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auto"/>
          <w:spacing w:val="-1"/>
          <w:position w:val="-5"/>
          <w:sz w:val="14"/>
          <w:szCs w:val="1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—第</w:t>
      </w:r>
      <w:r>
        <w:rPr>
          <w:rFonts w:ascii="宋体" w:hAnsi="宋体" w:eastAsia="宋体" w:cs="宋体"/>
          <w:i/>
          <w:iCs/>
          <w:color w:val="auto"/>
          <w:spacing w:val="-1"/>
          <w:sz w:val="22"/>
          <w:szCs w:val="22"/>
          <w:highlight w:val="none"/>
        </w:rPr>
        <w:t>i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个</w:t>
      </w:r>
      <w:r>
        <w:rPr>
          <w:rFonts w:hint="eastAsia" w:hAnsi="宋体" w:cs="宋体"/>
          <w:color w:val="auto"/>
          <w:spacing w:val="-1"/>
          <w:sz w:val="21"/>
          <w:szCs w:val="21"/>
          <w:highlight w:val="none"/>
          <w:lang w:val="en-US" w:eastAsia="zh-CN"/>
        </w:rPr>
        <w:t>样品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的</w:t>
      </w:r>
      <w:r>
        <w:rPr>
          <w:rFonts w:hint="eastAsia"/>
          <w:color w:val="auto"/>
          <w:szCs w:val="21"/>
          <w:highlight w:val="none"/>
          <w:lang w:val="en-US" w:eastAsia="zh-CN"/>
        </w:rPr>
        <w:t>回潮后含水率</w:t>
      </w:r>
      <w:bookmarkStart w:id="83" w:name="_Toc465976918"/>
      <w:bookmarkStart w:id="84" w:name="_Toc466202842"/>
      <w:bookmarkStart w:id="85" w:name="_Toc465976893"/>
      <w:bookmarkStart w:id="86" w:name="_Toc465976850"/>
      <w:bookmarkStart w:id="87" w:name="_Toc522547395"/>
      <w:bookmarkStart w:id="88" w:name="_Toc465984693"/>
      <w:r>
        <w:rPr>
          <w:rFonts w:hint="eastAsia" w:hAnsi="宋体"/>
          <w:color w:val="auto"/>
          <w:szCs w:val="21"/>
          <w:highlight w:val="none"/>
          <w:lang w:val="de-DE"/>
        </w:rPr>
        <w:t>。</w:t>
      </w:r>
    </w:p>
    <w:p>
      <w:pPr>
        <w:pStyle w:val="2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按式（4）～式（6）计算回潮后含水率标准差、回潮后含水率变异系数和回潮后含水率稳定性系数。</w:t>
      </w:r>
    </w:p>
    <w:p>
      <w:pPr>
        <w:pStyle w:val="24"/>
        <w:rPr>
          <w:color w:val="auto"/>
          <w:highlight w:val="none"/>
        </w:rPr>
      </w:pPr>
      <w:r>
        <w:rPr>
          <w:rFonts w:hint="eastAsia" w:hAnsi="宋体"/>
          <w:color w:val="auto"/>
          <w:szCs w:val="21"/>
          <w:highlight w:val="none"/>
          <w:lang w:val="de-DE"/>
        </w:rPr>
        <w:t xml:space="preserve">                             </w:t>
      </w:r>
      <w:r>
        <w:rPr>
          <w:rFonts w:ascii="Cambria Math" w:hAnsi="Cambria Math" w:eastAsia="宋体"/>
          <w:i/>
          <w:color w:val="auto"/>
          <w:position w:val="-26"/>
          <w:sz w:val="24"/>
          <w:szCs w:val="24"/>
          <w:highlight w:val="none"/>
          <w:lang w:val="de-DE"/>
        </w:rPr>
        <w:object>
          <v:shape id="_x0000_i1027" o:spt="75" type="#_x0000_t75" style="height:46.7pt;width:66.0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2">
            <o:LockedField>false</o:LockedField>
          </o:OLEObject>
        </w:objec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t>(</w:t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color w:val="auto"/>
          <w:highlight w:val="none"/>
        </w:rPr>
        <w:t>)</w:t>
      </w:r>
    </w:p>
    <w:p>
      <w:pPr>
        <w:pStyle w:val="24"/>
        <w:spacing w:before="156" w:beforeLines="50"/>
        <w:rPr>
          <w:color w:val="auto"/>
          <w:highlight w:val="none"/>
        </w:rPr>
      </w:pPr>
      <w:r>
        <w:rPr>
          <w:rFonts w:hint="eastAsia" w:hAnsi="宋体"/>
          <w:color w:val="auto"/>
          <w:szCs w:val="21"/>
          <w:highlight w:val="none"/>
          <w:lang w:val="de-DE"/>
        </w:rPr>
        <w:t xml:space="preserve">                             </w:t>
      </w:r>
      <w:r>
        <w:rPr>
          <w:rFonts w:ascii="Cambria Math" w:hAnsi="Cambria Math" w:eastAsia="宋体"/>
          <w:i/>
          <w:color w:val="auto"/>
          <w:position w:val="-24"/>
          <w:sz w:val="24"/>
          <w:szCs w:val="24"/>
          <w:highlight w:val="none"/>
          <w:lang w:val="de-DE"/>
        </w:rPr>
        <w:object>
          <v:shape id="_x0000_i1028" o:spt="75" type="#_x0000_t75" style="height:29.25pt;width:56.2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4">
            <o:LockedField>false</o:LockedField>
          </o:OLEObject>
        </w:objec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t>(</w:t>
      </w:r>
      <w:r>
        <w:rPr>
          <w:rFonts w:hint="eastAsia"/>
          <w:color w:val="auto"/>
          <w:highlight w:val="none"/>
          <w:lang w:val="en-US" w:eastAsia="zh-CN"/>
        </w:rPr>
        <w:t>5</w:t>
      </w:r>
      <w:r>
        <w:rPr>
          <w:color w:val="auto"/>
          <w:highlight w:val="none"/>
        </w:rPr>
        <w:t>)</w:t>
      </w:r>
    </w:p>
    <w:p>
      <w:pPr>
        <w:pStyle w:val="24"/>
        <w:spacing w:before="156" w:beforeLines="50"/>
        <w:rPr>
          <w:rFonts w:hAnsi="宋体"/>
          <w:color w:val="auto"/>
          <w:szCs w:val="21"/>
          <w:highlight w:val="none"/>
          <w:lang w:val="de-DE"/>
        </w:rPr>
      </w:pPr>
      <w:r>
        <w:rPr>
          <w:rFonts w:hint="eastAsia" w:hAnsi="宋体"/>
          <w:color w:val="auto"/>
          <w:szCs w:val="21"/>
          <w:highlight w:val="none"/>
          <w:lang w:val="de-DE"/>
        </w:rPr>
        <w:t xml:space="preserve">                             </w:t>
      </w:r>
      <w:r>
        <w:rPr>
          <w:rFonts w:ascii="Cambria Math" w:hAnsi="Cambria Math" w:eastAsia="宋体"/>
          <w:i/>
          <w:color w:val="auto"/>
          <w:position w:val="-6"/>
          <w:sz w:val="24"/>
          <w:szCs w:val="24"/>
          <w:highlight w:val="none"/>
          <w:lang w:val="de-DE"/>
        </w:rPr>
        <w:object>
          <v:shape id="_x0000_i1029" o:spt="75" type="#_x0000_t75" style="height:11.2pt;width:35.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6">
            <o:LockedField>false</o:LockedField>
          </o:OLEObject>
        </w:objec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t>(</w:t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color w:val="auto"/>
          <w:highlight w:val="none"/>
        </w:rPr>
        <w:t>)</w:t>
      </w:r>
    </w:p>
    <w:p>
      <w:pPr>
        <w:pStyle w:val="24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hAnsi="宋体"/>
          <w:color w:val="auto"/>
          <w:highlight w:val="none"/>
        </w:rPr>
        <w:t>式中：</w:t>
      </w:r>
    </w:p>
    <w:p>
      <w:pPr>
        <w:spacing w:before="19" w:line="210" w:lineRule="auto"/>
        <w:ind w:firstLine="476" w:firstLineChars="20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Times New Roman" w:hAnsi="Times New Roman" w:eastAsia="Times New Roman" w:cs="Times New Roman"/>
          <w:i/>
          <w:iCs/>
          <w:color w:val="auto"/>
          <w:spacing w:val="-1"/>
          <w:sz w:val="24"/>
          <w:szCs w:val="24"/>
          <w:highlight w:val="none"/>
        </w:rPr>
        <w:t xml:space="preserve">s 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—</w:t>
      </w:r>
      <w:r>
        <w:rPr>
          <w:rFonts w:hint="eastAsia"/>
          <w:color w:val="auto"/>
          <w:szCs w:val="21"/>
          <w:highlight w:val="none"/>
          <w:lang w:val="en-US" w:eastAsia="zh-CN"/>
        </w:rPr>
        <w:t>回潮后含水率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标准差</w:t>
      </w:r>
      <w:r>
        <w:rPr>
          <w:rFonts w:ascii="宋体" w:hAnsi="宋体" w:eastAsia="宋体" w:cs="宋体"/>
          <w:color w:val="auto"/>
          <w:spacing w:val="-9"/>
          <w:sz w:val="21"/>
          <w:szCs w:val="21"/>
          <w:highlight w:val="none"/>
        </w:rPr>
        <w:t>；</w:t>
      </w:r>
    </w:p>
    <w:p>
      <w:pPr>
        <w:spacing w:before="23" w:line="210" w:lineRule="auto"/>
        <w:ind w:firstLine="476" w:firstLineChars="20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Times New Roman" w:hAnsi="Times New Roman" w:eastAsia="Times New Roman" w:cs="Times New Roman"/>
          <w:i/>
          <w:iCs/>
          <w:color w:val="auto"/>
          <w:spacing w:val="-1"/>
          <w:sz w:val="24"/>
          <w:szCs w:val="24"/>
          <w:highlight w:val="none"/>
        </w:rPr>
        <w:t>v</w:t>
      </w:r>
      <w:r>
        <w:rPr>
          <w:rFonts w:ascii="Times New Roman" w:hAnsi="Times New Roman" w:eastAsia="Times New Roman" w:cs="Times New Roman"/>
          <w:i/>
          <w:iCs/>
          <w:color w:val="auto"/>
          <w:spacing w:val="-14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—</w:t>
      </w:r>
      <w:r>
        <w:rPr>
          <w:rFonts w:hint="eastAsia"/>
          <w:color w:val="auto"/>
          <w:szCs w:val="21"/>
          <w:highlight w:val="none"/>
          <w:lang w:val="en-US" w:eastAsia="zh-CN"/>
        </w:rPr>
        <w:t>回潮后含水率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变异系数；</w:t>
      </w:r>
    </w:p>
    <w:p>
      <w:pPr>
        <w:spacing w:before="20" w:line="210" w:lineRule="auto"/>
        <w:ind w:firstLine="468" w:firstLineChars="20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Times New Roman" w:hAnsi="Times New Roman" w:eastAsia="Times New Roman" w:cs="Times New Roman"/>
          <w:i/>
          <w:iCs/>
          <w:color w:val="auto"/>
          <w:spacing w:val="-3"/>
          <w:sz w:val="24"/>
          <w:szCs w:val="24"/>
          <w:highlight w:val="none"/>
        </w:rPr>
        <w:t xml:space="preserve">u </w:t>
      </w: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</w:rPr>
        <w:t>—</w:t>
      </w:r>
      <w:r>
        <w:rPr>
          <w:rFonts w:hint="eastAsia"/>
          <w:color w:val="auto"/>
          <w:szCs w:val="21"/>
          <w:highlight w:val="none"/>
          <w:lang w:val="en-US" w:eastAsia="zh-CN"/>
        </w:rPr>
        <w:t>回潮后含水率</w:t>
      </w: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</w:rPr>
        <w:t>稳定性系数。</w:t>
      </w:r>
    </w:p>
    <w:p>
      <w:pPr>
        <w:pStyle w:val="71"/>
        <w:spacing w:before="156" w:after="156"/>
        <w:ind w:left="0"/>
        <w:jc w:val="both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5.4.</w:t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/>
          <w:color w:val="auto"/>
          <w:highlight w:val="none"/>
        </w:rPr>
        <w:t xml:space="preserve">  判定规则</w:t>
      </w:r>
    </w:p>
    <w:p>
      <w:pPr>
        <w:pStyle w:val="24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试验结果满足表</w:t>
      </w:r>
      <w:r>
        <w:rPr>
          <w:rFonts w:hint="eastAsia"/>
          <w:color w:val="auto"/>
          <w:szCs w:val="21"/>
          <w:highlight w:val="none"/>
          <w:lang w:val="en-US" w:eastAsia="zh-CN"/>
        </w:rPr>
        <w:t>2</w:t>
      </w:r>
      <w:r>
        <w:rPr>
          <w:rFonts w:hint="eastAsia"/>
          <w:color w:val="auto"/>
          <w:szCs w:val="21"/>
          <w:highlight w:val="none"/>
        </w:rPr>
        <w:t>要求时，适用地区性能试验结论为符合大纲要求；否则，适用地区性能试验结论为不符合大纲要求。</w:t>
      </w:r>
    </w:p>
    <w:p>
      <w:pPr>
        <w:pStyle w:val="57"/>
        <w:ind w:left="0"/>
        <w:rPr>
          <w:color w:val="auto"/>
          <w:highlight w:val="none"/>
        </w:rPr>
      </w:pPr>
      <w:bookmarkStart w:id="89" w:name="_Toc522547388"/>
      <w:bookmarkStart w:id="90" w:name="_Toc474747223"/>
      <w:r>
        <w:rPr>
          <w:rFonts w:hint="eastAsia"/>
          <w:color w:val="auto"/>
          <w:highlight w:val="none"/>
        </w:rPr>
        <w:t>5.5  综合判定规则</w:t>
      </w:r>
      <w:bookmarkEnd w:id="89"/>
      <w:bookmarkEnd w:id="90"/>
    </w:p>
    <w:p>
      <w:pPr>
        <w:pStyle w:val="24"/>
        <w:ind w:left="0" w:leftChars="0" w:firstLine="0" w:firstLineChars="0"/>
        <w:rPr>
          <w:rFonts w:hint="eastAsia"/>
          <w:color w:val="auto"/>
          <w:szCs w:val="21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highlight w:val="none"/>
        </w:rPr>
        <w:t xml:space="preserve">5.5.1  </w:t>
      </w:r>
      <w:r>
        <w:rPr>
          <w:rFonts w:hint="eastAsia"/>
          <w:color w:val="auto"/>
          <w:szCs w:val="21"/>
          <w:highlight w:val="none"/>
          <w:lang w:val="en-US" w:eastAsia="zh-CN"/>
        </w:rPr>
        <w:t>产品一致性检查、创新性评价、安全性检查、适用地区性能试验为一级指标，其包含的各检查项目为二级指标。指标分级与要求见表2。</w:t>
      </w:r>
    </w:p>
    <w:p>
      <w:pPr>
        <w:pStyle w:val="100"/>
        <w:spacing w:after="0"/>
        <w:jc w:val="center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表</w:t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</w:rPr>
        <w:t xml:space="preserve"> 综合判定表</w:t>
      </w:r>
    </w:p>
    <w:tbl>
      <w:tblPr>
        <w:tblStyle w:val="3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706"/>
        <w:gridCol w:w="2121"/>
        <w:gridCol w:w="706"/>
        <w:gridCol w:w="4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tblHeader/>
        </w:trPr>
        <w:tc>
          <w:tcPr>
            <w:tcW w:w="1522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highlight w:val="none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</w:rPr>
              <w:t>一级指标</w:t>
            </w:r>
          </w:p>
        </w:tc>
        <w:tc>
          <w:tcPr>
            <w:tcW w:w="8037" w:type="dxa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highlight w:val="none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</w:rPr>
              <w:t>二级指标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tblHeader/>
        </w:trPr>
        <w:tc>
          <w:tcPr>
            <w:tcW w:w="152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ind w:left="363"/>
              <w:jc w:val="center"/>
              <w:rPr>
                <w:rFonts w:ascii="宋体"/>
                <w:color w:val="auto"/>
                <w:sz w:val="18"/>
                <w:highlight w:val="none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highlight w:val="none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</w:rPr>
              <w:t>序号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highlight w:val="none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</w:rPr>
              <w:t>项目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highlight w:val="none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</w:rPr>
              <w:t>单位</w:t>
            </w:r>
          </w:p>
        </w:tc>
        <w:tc>
          <w:tcPr>
            <w:tcW w:w="4504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highlight w:val="none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22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highlight w:val="none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</w:rPr>
              <w:t>一致性检查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  <w:t>1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  <w:t>见表1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  <w:t>/</w:t>
            </w:r>
          </w:p>
        </w:tc>
        <w:tc>
          <w:tcPr>
            <w:tcW w:w="4504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  <w:t>符合表1要求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22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highlight w:val="none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</w:rPr>
              <w:t>创新性评价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  <w:t>1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  <w:t>见5.2.1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  <w:t>/</w:t>
            </w:r>
          </w:p>
        </w:tc>
        <w:tc>
          <w:tcPr>
            <w:tcW w:w="4504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  <w:t>符合本大纲5.2.2的要求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2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highlight w:val="none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</w:rPr>
              <w:t>安全性评价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  <w:t>1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  <w:t>安全性能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  <w:t>/</w:t>
            </w:r>
          </w:p>
        </w:tc>
        <w:tc>
          <w:tcPr>
            <w:tcW w:w="4504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  <w:t>符合本大纲5.3.1的要求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2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  <w:highlight w:val="none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  <w:t>2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  <w:t>安全防护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  <w:t>/</w:t>
            </w:r>
          </w:p>
        </w:tc>
        <w:tc>
          <w:tcPr>
            <w:tcW w:w="4504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  <w:t>符合本大纲5.3.2的要求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2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numPr>
                <w:ilvl w:val="0"/>
                <w:numId w:val="3"/>
              </w:numPr>
              <w:ind w:left="363"/>
              <w:jc w:val="center"/>
              <w:rPr>
                <w:rFonts w:ascii="宋体"/>
                <w:color w:val="auto"/>
                <w:sz w:val="18"/>
                <w:highlight w:val="none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  <w:t>3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  <w:t>安全信息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  <w:t>/</w:t>
            </w:r>
          </w:p>
        </w:tc>
        <w:tc>
          <w:tcPr>
            <w:tcW w:w="4504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  <w:t>符合本大纲5.3.3的要求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2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highlight w:val="none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</w:rPr>
              <w:t>适用地区</w:t>
            </w:r>
          </w:p>
          <w:p>
            <w:pPr>
              <w:jc w:val="center"/>
              <w:rPr>
                <w:rFonts w:ascii="宋体"/>
                <w:color w:val="auto"/>
                <w:sz w:val="18"/>
                <w:highlight w:val="none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</w:rPr>
              <w:t>性能试验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  <w:t>1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default" w:ascii="宋体"/>
                <w:color w:val="auto"/>
                <w:sz w:val="18"/>
                <w:highlight w:val="none"/>
                <w:lang w:val="en-US" w:eastAsia="zh-CN"/>
              </w:rPr>
              <w:t>小时处理量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  <w:t>kg/h</w:t>
            </w:r>
          </w:p>
        </w:tc>
        <w:tc>
          <w:tcPr>
            <w:tcW w:w="4504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  <w:t>符合企业明示值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2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highlight w:val="none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  <w:t>2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hint="default" w:asci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  <w:t>冷却后最大温差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  <w:t>℃</w:t>
            </w:r>
          </w:p>
        </w:tc>
        <w:tc>
          <w:tcPr>
            <w:tcW w:w="4504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  <w:t>≤5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522" w:type="dxa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highlight w:val="none"/>
              </w:rPr>
            </w:pPr>
          </w:p>
        </w:tc>
        <w:tc>
          <w:tcPr>
            <w:tcW w:w="706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  <w:t>3</w:t>
            </w:r>
          </w:p>
        </w:tc>
        <w:tc>
          <w:tcPr>
            <w:tcW w:w="2121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  <w:t>回潮后含水率稳定性</w:t>
            </w:r>
          </w:p>
        </w:tc>
        <w:tc>
          <w:tcPr>
            <w:tcW w:w="706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  <w:t>/</w:t>
            </w:r>
          </w:p>
        </w:tc>
        <w:tc>
          <w:tcPr>
            <w:tcW w:w="4504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highlight w:val="none"/>
                <w:lang w:val="en-US" w:eastAsia="zh-CN"/>
              </w:rPr>
              <w:t>≥80%</w:t>
            </w:r>
          </w:p>
        </w:tc>
      </w:tr>
    </w:tbl>
    <w:p>
      <w:pPr>
        <w:pStyle w:val="94"/>
        <w:rPr>
          <w:rFonts w:hint="eastAsia"/>
          <w:color w:val="auto"/>
          <w:highlight w:val="none"/>
        </w:rPr>
      </w:pPr>
      <w:r>
        <w:rPr>
          <w:rFonts w:hint="eastAsia" w:ascii="黑体" w:hAnsi="黑体" w:eastAsia="黑体"/>
          <w:color w:val="auto"/>
          <w:highlight w:val="none"/>
        </w:rPr>
        <w:t xml:space="preserve">5.5.2  </w:t>
      </w:r>
      <w:r>
        <w:rPr>
          <w:rFonts w:hint="eastAsia"/>
          <w:color w:val="auto"/>
          <w:highlight w:val="none"/>
        </w:rPr>
        <w:t>一级指标均满足大纲要求时，</w:t>
      </w:r>
      <w:r>
        <w:rPr>
          <w:rFonts w:hint="eastAsia"/>
          <w:color w:val="auto"/>
          <w:szCs w:val="20"/>
          <w:highlight w:val="none"/>
          <w:lang w:val="zh-CN"/>
        </w:rPr>
        <w:t>产品</w:t>
      </w:r>
      <w:r>
        <w:rPr>
          <w:rFonts w:hint="eastAsia"/>
          <w:bCs/>
          <w:color w:val="auto"/>
          <w:highlight w:val="none"/>
        </w:rPr>
        <w:t>专项鉴定结论为通过</w:t>
      </w:r>
      <w:r>
        <w:rPr>
          <w:rFonts w:hint="eastAsia"/>
          <w:color w:val="auto"/>
          <w:highlight w:val="none"/>
        </w:rPr>
        <w:t>；否则，</w:t>
      </w:r>
      <w:r>
        <w:rPr>
          <w:rFonts w:hint="eastAsia"/>
          <w:color w:val="auto"/>
          <w:szCs w:val="20"/>
          <w:highlight w:val="none"/>
          <w:lang w:val="zh-CN"/>
        </w:rPr>
        <w:t>产品</w:t>
      </w:r>
      <w:r>
        <w:rPr>
          <w:rFonts w:hint="eastAsia"/>
          <w:bCs/>
          <w:color w:val="auto"/>
          <w:highlight w:val="none"/>
        </w:rPr>
        <w:t>专项鉴定结论为</w:t>
      </w:r>
      <w:r>
        <w:rPr>
          <w:rFonts w:hint="eastAsia"/>
          <w:color w:val="auto"/>
          <w:highlight w:val="none"/>
        </w:rPr>
        <w:t>不通过</w:t>
      </w:r>
      <w:r>
        <w:rPr>
          <w:rFonts w:hint="eastAsia"/>
          <w:bCs/>
          <w:color w:val="auto"/>
          <w:highlight w:val="none"/>
        </w:rPr>
        <w:t>。</w:t>
      </w:r>
    </w:p>
    <w:p>
      <w:pPr>
        <w:pStyle w:val="77"/>
        <w:spacing w:before="0" w:after="0"/>
        <w:jc w:val="center"/>
        <w:rPr>
          <w:rFonts w:hint="eastAsia"/>
          <w:color w:val="auto"/>
          <w:highlight w:val="none"/>
        </w:rPr>
      </w:pPr>
    </w:p>
    <w:p>
      <w:pPr>
        <w:pStyle w:val="77"/>
        <w:spacing w:before="0" w:after="0"/>
        <w:jc w:val="center"/>
        <w:rPr>
          <w:rFonts w:hint="eastAsia"/>
          <w:color w:val="auto"/>
          <w:highlight w:val="none"/>
        </w:rPr>
      </w:pPr>
    </w:p>
    <w:p>
      <w:pPr>
        <w:pStyle w:val="24"/>
        <w:rPr>
          <w:rFonts w:hint="eastAsia"/>
          <w:color w:val="auto"/>
          <w:highlight w:val="none"/>
        </w:rPr>
      </w:pPr>
    </w:p>
    <w:bookmarkEnd w:id="83"/>
    <w:bookmarkEnd w:id="84"/>
    <w:bookmarkEnd w:id="85"/>
    <w:bookmarkEnd w:id="86"/>
    <w:bookmarkEnd w:id="87"/>
    <w:bookmarkEnd w:id="88"/>
    <w:p>
      <w:pPr>
        <w:pStyle w:val="77"/>
        <w:spacing w:before="0" w:after="0"/>
        <w:jc w:val="center"/>
        <w:rPr>
          <w:rFonts w:hint="eastAsia"/>
          <w:color w:val="auto"/>
          <w:highlight w:val="none"/>
        </w:rPr>
      </w:pPr>
    </w:p>
    <w:p>
      <w:pPr>
        <w:pStyle w:val="24"/>
        <w:rPr>
          <w:rFonts w:hint="eastAsia"/>
          <w:color w:val="auto"/>
          <w:highlight w:val="none"/>
        </w:rPr>
      </w:pPr>
    </w:p>
    <w:p>
      <w:pPr>
        <w:pStyle w:val="24"/>
        <w:rPr>
          <w:rFonts w:hint="eastAsia"/>
          <w:color w:val="auto"/>
          <w:highlight w:val="none"/>
        </w:rPr>
      </w:pPr>
    </w:p>
    <w:p>
      <w:pPr>
        <w:pStyle w:val="24"/>
        <w:rPr>
          <w:rFonts w:hint="eastAsia"/>
          <w:color w:val="auto"/>
          <w:highlight w:val="none"/>
        </w:rPr>
      </w:pPr>
    </w:p>
    <w:p>
      <w:pPr>
        <w:pStyle w:val="24"/>
        <w:rPr>
          <w:rFonts w:hint="eastAsia"/>
          <w:color w:val="auto"/>
          <w:highlight w:val="none"/>
        </w:rPr>
      </w:pPr>
    </w:p>
    <w:p>
      <w:pPr>
        <w:pStyle w:val="77"/>
        <w:spacing w:before="0" w:after="0"/>
        <w:jc w:val="center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附录A</w:t>
      </w:r>
    </w:p>
    <w:p>
      <w:pPr>
        <w:pStyle w:val="77"/>
        <w:spacing w:before="0" w:after="156" w:afterLines="50"/>
        <w:jc w:val="center"/>
        <w:rPr>
          <w:color w:val="auto"/>
          <w:highlight w:val="none"/>
        </w:rPr>
      </w:pPr>
      <w:bookmarkStart w:id="91" w:name="_Toc522547396"/>
      <w:r>
        <w:rPr>
          <w:rFonts w:hint="eastAsia"/>
          <w:color w:val="auto"/>
          <w:highlight w:val="none"/>
        </w:rPr>
        <w:t>（规范性附录）</w:t>
      </w:r>
      <w:r>
        <w:rPr>
          <w:color w:val="auto"/>
          <w:highlight w:val="none"/>
        </w:rPr>
        <w:br w:type="textWrapping"/>
      </w:r>
      <w:r>
        <w:rPr>
          <w:rFonts w:hint="eastAsia"/>
          <w:color w:val="auto"/>
          <w:highlight w:val="none"/>
        </w:rPr>
        <w:t>产品规格表</w:t>
      </w:r>
      <w:bookmarkEnd w:id="91"/>
    </w:p>
    <w:tbl>
      <w:tblPr>
        <w:tblStyle w:val="3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2816"/>
        <w:gridCol w:w="896"/>
        <w:gridCol w:w="46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05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2816" w:type="dxa"/>
            <w:tcBorders>
              <w:top w:val="single" w:color="auto" w:sz="8" w:space="0"/>
            </w:tcBorders>
            <w:vAlign w:val="center"/>
          </w:tcPr>
          <w:p>
            <w:pPr>
              <w:pStyle w:val="24"/>
              <w:spacing w:line="0" w:lineRule="atLeast"/>
              <w:ind w:firstLine="0" w:firstLineChars="0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项目</w:t>
            </w:r>
          </w:p>
        </w:tc>
        <w:tc>
          <w:tcPr>
            <w:tcW w:w="896" w:type="dxa"/>
            <w:tcBorders>
              <w:top w:val="single" w:color="auto" w:sz="8" w:space="0"/>
            </w:tcBorders>
            <w:vAlign w:val="center"/>
          </w:tcPr>
          <w:p>
            <w:pPr>
              <w:pStyle w:val="24"/>
              <w:spacing w:line="0" w:lineRule="atLeast"/>
              <w:ind w:firstLine="0" w:firstLineChars="0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单位</w:t>
            </w:r>
          </w:p>
        </w:tc>
        <w:tc>
          <w:tcPr>
            <w:tcW w:w="4681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4"/>
              <w:spacing w:line="0" w:lineRule="atLeast"/>
              <w:ind w:firstLine="0" w:firstLineChars="0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设计值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型号名称</w:t>
            </w:r>
          </w:p>
        </w:tc>
        <w:tc>
          <w:tcPr>
            <w:tcW w:w="896" w:type="dxa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4681" w:type="dxa"/>
            <w:tcBorders>
              <w:right w:val="single" w:color="auto" w:sz="8" w:space="0"/>
            </w:tcBorders>
          </w:tcPr>
          <w:p>
            <w:pPr>
              <w:pStyle w:val="24"/>
              <w:ind w:firstLine="0" w:firstLineChars="0"/>
              <w:jc w:val="left"/>
              <w:rPr>
                <w:rFonts w:hint="eastAsia" w:hAns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结构型式</w:t>
            </w:r>
          </w:p>
        </w:tc>
        <w:tc>
          <w:tcPr>
            <w:tcW w:w="896" w:type="dxa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4681" w:type="dxa"/>
            <w:tcBorders>
              <w:right w:val="single" w:color="auto" w:sz="8" w:space="0"/>
            </w:tcBorders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eastAsia" w:hAnsi="宋体"/>
                <w:color w:val="auto"/>
                <w:sz w:val="18"/>
                <w:szCs w:val="18"/>
                <w:highlight w:val="none"/>
                <w:lang w:val="en-US" w:eastAsia="zh-CN"/>
              </w:rPr>
              <w:t>层叠式</w:t>
            </w:r>
            <w:r>
              <w:rPr>
                <w:rFonts w:hint="eastAsia" w:hAnsi="宋体"/>
                <w:color w:val="auto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 w:hAnsi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hAnsi="宋体"/>
                <w:color w:val="auto"/>
                <w:sz w:val="18"/>
                <w:szCs w:val="18"/>
                <w:highlight w:val="none"/>
              </w:rPr>
              <w:t xml:space="preserve"> □</w:t>
            </w:r>
            <w:r>
              <w:rPr>
                <w:rFonts w:hint="eastAsia" w:hAnsi="宋体"/>
                <w:color w:val="auto"/>
                <w:sz w:val="18"/>
                <w:szCs w:val="18"/>
                <w:highlight w:val="none"/>
                <w:lang w:val="en-US" w:eastAsia="zh-CN"/>
              </w:rPr>
              <w:t>箱式</w:t>
            </w:r>
            <w:r>
              <w:rPr>
                <w:rFonts w:hint="eastAsia" w:hAnsi="宋体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hAnsi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hAnsi="宋体"/>
                <w:color w:val="auto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eastAsia" w:hAnsi="宋体"/>
                <w:color w:val="auto"/>
                <w:sz w:val="18"/>
                <w:szCs w:val="18"/>
                <w:highlight w:val="none"/>
                <w:lang w:val="en-US" w:eastAsia="zh-CN"/>
              </w:rPr>
              <w:t>其他：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输送带型式</w:t>
            </w:r>
          </w:p>
        </w:tc>
        <w:tc>
          <w:tcPr>
            <w:tcW w:w="896" w:type="dxa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4681" w:type="dxa"/>
            <w:tcBorders>
              <w:right w:val="single" w:color="auto" w:sz="8" w:space="0"/>
            </w:tcBorders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color w:val="auto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eastAsia" w:hAnsi="宋体"/>
                <w:color w:val="auto"/>
                <w:sz w:val="18"/>
                <w:szCs w:val="18"/>
                <w:highlight w:val="none"/>
                <w:lang w:val="en-US" w:eastAsia="zh-CN"/>
              </w:rPr>
              <w:t>链板式</w:t>
            </w:r>
            <w:r>
              <w:rPr>
                <w:rFonts w:hint="eastAsia" w:hAnsi="宋体"/>
                <w:color w:val="auto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 w:hAnsi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hAnsi="宋体"/>
                <w:color w:val="auto"/>
                <w:sz w:val="18"/>
                <w:szCs w:val="18"/>
                <w:highlight w:val="none"/>
              </w:rPr>
              <w:t xml:space="preserve"> □</w:t>
            </w:r>
            <w:r>
              <w:rPr>
                <w:rFonts w:hint="eastAsia" w:hAnsi="宋体"/>
                <w:color w:val="auto"/>
                <w:sz w:val="18"/>
                <w:szCs w:val="18"/>
                <w:highlight w:val="none"/>
                <w:lang w:val="en-US" w:eastAsia="zh-CN"/>
              </w:rPr>
              <w:t>网带式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输送带层数</w:t>
            </w:r>
          </w:p>
        </w:tc>
        <w:tc>
          <w:tcPr>
            <w:tcW w:w="896" w:type="dxa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层</w:t>
            </w:r>
          </w:p>
        </w:tc>
        <w:tc>
          <w:tcPr>
            <w:tcW w:w="4681" w:type="dxa"/>
            <w:tcBorders>
              <w:bottom w:val="single" w:color="auto" w:sz="2" w:space="0"/>
              <w:right w:val="single" w:color="auto" w:sz="8" w:space="0"/>
            </w:tcBorders>
            <w:vAlign w:val="center"/>
          </w:tcPr>
          <w:p>
            <w:pPr>
              <w:pStyle w:val="24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输送带长度</w:t>
            </w:r>
          </w:p>
        </w:tc>
        <w:tc>
          <w:tcPr>
            <w:tcW w:w="896" w:type="dxa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mm</w:t>
            </w:r>
          </w:p>
        </w:tc>
        <w:tc>
          <w:tcPr>
            <w:tcW w:w="4681" w:type="dxa"/>
            <w:tcBorders>
              <w:right w:val="single" w:color="auto" w:sz="8" w:space="0"/>
            </w:tcBorders>
          </w:tcPr>
          <w:p>
            <w:pPr>
              <w:pStyle w:val="24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输送带有效宽度</w:t>
            </w:r>
          </w:p>
        </w:tc>
        <w:tc>
          <w:tcPr>
            <w:tcW w:w="896" w:type="dxa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mm</w:t>
            </w:r>
          </w:p>
        </w:tc>
        <w:tc>
          <w:tcPr>
            <w:tcW w:w="4681" w:type="dxa"/>
            <w:tcBorders>
              <w:right w:val="single" w:color="auto" w:sz="8" w:space="0"/>
            </w:tcBorders>
          </w:tcPr>
          <w:p>
            <w:pPr>
              <w:pStyle w:val="24"/>
              <w:ind w:firstLine="0" w:firstLineChars="0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总有效冷却回潮摊叶面积</w:t>
            </w:r>
          </w:p>
        </w:tc>
        <w:tc>
          <w:tcPr>
            <w:tcW w:w="896" w:type="dxa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m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4681" w:type="dxa"/>
            <w:tcBorders>
              <w:right w:val="single" w:color="auto" w:sz="8" w:space="0"/>
            </w:tcBorders>
          </w:tcPr>
          <w:p>
            <w:pPr>
              <w:pStyle w:val="24"/>
              <w:ind w:firstLine="0" w:firstLineChars="0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default" w:ascii="宋体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曳引驱动电机总功率</w:t>
            </w:r>
          </w:p>
        </w:tc>
        <w:tc>
          <w:tcPr>
            <w:tcW w:w="896" w:type="dxa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kW</w:t>
            </w:r>
          </w:p>
        </w:tc>
        <w:tc>
          <w:tcPr>
            <w:tcW w:w="4681" w:type="dxa"/>
            <w:tcBorders>
              <w:right w:val="single" w:color="auto" w:sz="8" w:space="0"/>
            </w:tcBorders>
          </w:tcPr>
          <w:p>
            <w:pPr>
              <w:pStyle w:val="24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default" w:ascii="宋体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全程回潮时间范围</w:t>
            </w:r>
          </w:p>
        </w:tc>
        <w:tc>
          <w:tcPr>
            <w:tcW w:w="896" w:type="dxa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min</w:t>
            </w:r>
          </w:p>
        </w:tc>
        <w:tc>
          <w:tcPr>
            <w:tcW w:w="4681" w:type="dxa"/>
            <w:tcBorders>
              <w:right w:val="single" w:color="auto" w:sz="8" w:space="0"/>
            </w:tcBorders>
          </w:tcPr>
          <w:p>
            <w:pPr>
              <w:pStyle w:val="24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default" w:ascii="宋体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驱动电机数量</w:t>
            </w:r>
          </w:p>
        </w:tc>
        <w:tc>
          <w:tcPr>
            <w:tcW w:w="896" w:type="dxa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mm</w:t>
            </w:r>
          </w:p>
        </w:tc>
        <w:tc>
          <w:tcPr>
            <w:tcW w:w="4681" w:type="dxa"/>
            <w:tcBorders>
              <w:right w:val="single" w:color="auto" w:sz="8" w:space="0"/>
            </w:tcBorders>
          </w:tcPr>
          <w:p>
            <w:pPr>
              <w:pStyle w:val="24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default" w:ascii="宋体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冷却风机数量</w:t>
            </w:r>
          </w:p>
        </w:tc>
        <w:tc>
          <w:tcPr>
            <w:tcW w:w="896" w:type="dxa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Hz</w:t>
            </w:r>
          </w:p>
        </w:tc>
        <w:tc>
          <w:tcPr>
            <w:tcW w:w="4681" w:type="dxa"/>
            <w:tcBorders>
              <w:right w:val="single" w:color="auto" w:sz="8" w:space="0"/>
            </w:tcBorders>
          </w:tcPr>
          <w:p>
            <w:pPr>
              <w:pStyle w:val="24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default" w:ascii="宋体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冷却风机总功率</w:t>
            </w:r>
          </w:p>
        </w:tc>
        <w:tc>
          <w:tcPr>
            <w:tcW w:w="896" w:type="dxa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个</w:t>
            </w:r>
          </w:p>
        </w:tc>
        <w:tc>
          <w:tcPr>
            <w:tcW w:w="4681" w:type="dxa"/>
            <w:tcBorders>
              <w:right w:val="single" w:color="auto" w:sz="8" w:space="0"/>
            </w:tcBorders>
          </w:tcPr>
          <w:p>
            <w:pPr>
              <w:pStyle w:val="24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5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2816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小时处理量</w:t>
            </w:r>
          </w:p>
        </w:tc>
        <w:tc>
          <w:tcPr>
            <w:tcW w:w="896" w:type="dxa"/>
            <w:tcBorders>
              <w:bottom w:val="single" w:color="auto" w:sz="8" w:space="0"/>
            </w:tcBorders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kg/h</w:t>
            </w:r>
          </w:p>
        </w:tc>
        <w:tc>
          <w:tcPr>
            <w:tcW w:w="4681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4"/>
              <w:ind w:firstLine="0" w:firstLineChars="0"/>
              <w:jc w:val="both"/>
              <w:rPr>
                <w:rFonts w:hint="eastAsia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</w:tbl>
    <w:p>
      <w:pPr>
        <w:pStyle w:val="24"/>
        <w:rPr>
          <w:color w:val="auto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制造商负责人：               （公章）                                      年    月   日</w:t>
      </w:r>
    </w:p>
    <w:p>
      <w:pPr>
        <w:pStyle w:val="24"/>
        <w:ind w:firstLine="0" w:firstLineChars="0"/>
        <w:rPr>
          <w:color w:val="auto"/>
          <w:highlight w:val="none"/>
        </w:rPr>
      </w:pPr>
    </w:p>
    <w:p>
      <w:pPr>
        <w:pStyle w:val="24"/>
        <w:ind w:firstLine="0" w:firstLineChars="0"/>
        <w:rPr>
          <w:color w:val="auto"/>
          <w:highlight w:val="none"/>
        </w:rPr>
      </w:pPr>
    </w:p>
    <w:p>
      <w:pPr>
        <w:pStyle w:val="24"/>
        <w:ind w:firstLine="0" w:firstLineChars="0"/>
        <w:rPr>
          <w:color w:val="auto"/>
          <w:highlight w:val="none"/>
        </w:rPr>
      </w:pPr>
    </w:p>
    <w:p>
      <w:pPr>
        <w:pStyle w:val="24"/>
        <w:ind w:firstLine="0" w:firstLineChars="0"/>
        <w:rPr>
          <w:color w:val="auto"/>
          <w:highlight w:val="none"/>
        </w:rPr>
      </w:pPr>
    </w:p>
    <w:p>
      <w:pPr>
        <w:pStyle w:val="121"/>
        <w:framePr/>
        <w:rPr>
          <w:color w:val="auto"/>
          <w:highlight w:val="none"/>
        </w:rPr>
      </w:pPr>
      <w:r>
        <w:rPr>
          <w:color w:val="auto"/>
          <w:highlight w:val="none"/>
        </w:rPr>
        <w:t>_________________________________</w:t>
      </w:r>
    </w:p>
    <w:sectPr>
      <w:pgSz w:w="11906" w:h="16838"/>
      <w:pgMar w:top="1418" w:right="1134" w:bottom="1134" w:left="1418" w:header="1020" w:footer="1020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WZT-EN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left"/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</w:rPr>
      <w:t>6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7"/>
      <w:spacing w:before="0"/>
      <w:ind w:right="0"/>
    </w:pPr>
    <w:r>
      <w:fldChar w:fldCharType="begin"/>
    </w:r>
    <w:r>
      <w:instrText xml:space="preserve"> PAGE  \* MERGEFORMAT </w:instrText>
    </w:r>
    <w:r>
      <w:fldChar w:fldCharType="separate"/>
    </w:r>
    <w:r>
      <w:t>5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rPr>
        <w:rFonts w:hint="default" w:eastAsia="黑体"/>
        <w:lang w:val="en-US" w:eastAsia="zh-CN"/>
      </w:rPr>
    </w:pPr>
    <w:r>
      <w:rPr>
        <w:rFonts w:ascii="黑体" w:hAnsi="黑体" w:eastAsia="黑体"/>
        <w:kern w:val="0"/>
        <w:sz w:val="21"/>
        <w:szCs w:val="21"/>
      </w:rPr>
      <w:t xml:space="preserve">DG51/Z </w:t>
    </w:r>
    <w:r>
      <w:rPr>
        <w:rFonts w:hint="eastAsia" w:ascii="黑体" w:hAnsi="黑体" w:eastAsia="黑体"/>
        <w:kern w:val="0"/>
        <w:sz w:val="21"/>
        <w:szCs w:val="21"/>
        <w:lang w:val="en-US" w:eastAsia="zh-CN"/>
      </w:rPr>
      <w:t>010</w:t>
    </w:r>
    <w:r>
      <w:rPr>
        <w:rFonts w:ascii="黑体" w:hAnsi="黑体" w:eastAsia="黑体"/>
        <w:kern w:val="0"/>
        <w:sz w:val="21"/>
        <w:szCs w:val="21"/>
      </w:rPr>
      <w:t>—20</w:t>
    </w:r>
    <w:r>
      <w:rPr>
        <w:rFonts w:hint="eastAsia" w:ascii="黑体" w:hAnsi="黑体" w:eastAsia="黑体"/>
        <w:kern w:val="0"/>
        <w:sz w:val="21"/>
        <w:szCs w:val="21"/>
        <w:lang w:val="en-US" w:eastAsia="zh-CN"/>
      </w:rPr>
      <w:t>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right"/>
      <w:rPr>
        <w:rFonts w:hint="default" w:eastAsia="黑体"/>
        <w:lang w:val="en-US" w:eastAsia="zh-CN"/>
      </w:rPr>
    </w:pPr>
    <w:r>
      <w:rPr>
        <w:rFonts w:ascii="黑体" w:hAnsi="黑体" w:eastAsia="黑体"/>
        <w:kern w:val="0"/>
        <w:sz w:val="21"/>
        <w:szCs w:val="21"/>
      </w:rPr>
      <w:t xml:space="preserve">DG51/Z </w:t>
    </w:r>
    <w:r>
      <w:rPr>
        <w:rFonts w:hint="eastAsia" w:ascii="黑体" w:hAnsi="黑体" w:eastAsia="黑体"/>
        <w:kern w:val="0"/>
        <w:sz w:val="21"/>
        <w:szCs w:val="21"/>
        <w:lang w:val="en-US" w:eastAsia="zh-CN"/>
      </w:rPr>
      <w:t>010</w:t>
    </w:r>
    <w:r>
      <w:rPr>
        <w:rFonts w:ascii="黑体" w:hAnsi="黑体" w:eastAsia="黑体"/>
        <w:kern w:val="0"/>
        <w:sz w:val="21"/>
        <w:szCs w:val="21"/>
      </w:rPr>
      <w:t>—20</w:t>
    </w:r>
    <w:r>
      <w:rPr>
        <w:rFonts w:hint="eastAsia" w:ascii="黑体" w:hAnsi="黑体" w:eastAsia="黑体"/>
        <w:kern w:val="0"/>
        <w:sz w:val="21"/>
        <w:szCs w:val="21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lowerLetter"/>
      <w:suff w:val="space"/>
      <w:lvlText w:val="%1)"/>
      <w:lvlJc w:val="left"/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142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suff w:val="nothing"/>
      <w:lvlText w:val="%1.%2.%3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851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00000002"/>
    <w:multiLevelType w:val="multilevel"/>
    <w:tmpl w:val="00000002"/>
    <w:lvl w:ilvl="0" w:tentative="0">
      <w:start w:val="1"/>
      <w:numFmt w:val="upperLetter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6A5CF"/>
    <w:rsid w:val="419F3ECF"/>
    <w:rsid w:val="428654D3"/>
    <w:rsid w:val="5C65741A"/>
    <w:rsid w:val="6E4142A1"/>
    <w:rsid w:val="D7E2CD7C"/>
    <w:rsid w:val="EB7FB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character" w:default="1" w:styleId="34">
    <w:name w:val="Default Paragraph Font"/>
    <w:qFormat/>
    <w:uiPriority w:val="1"/>
  </w:style>
  <w:style w:type="table" w:default="1" w:styleId="3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qFormat/>
    <w:uiPriority w:val="0"/>
    <w:pPr>
      <w:tabs>
        <w:tab w:val="right" w:leader="dot" w:pos="9241"/>
      </w:tabs>
      <w:ind w:firstLine="505" w:firstLineChars="500"/>
      <w:jc w:val="left"/>
    </w:pPr>
    <w:rPr>
      <w:rFonts w:ascii="宋体"/>
      <w:szCs w:val="21"/>
    </w:rPr>
  </w:style>
  <w:style w:type="paragraph" w:styleId="4">
    <w:name w:val="index 8"/>
    <w:basedOn w:val="1"/>
    <w:next w:val="1"/>
    <w:qFormat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5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6">
    <w:name w:val="index 5"/>
    <w:basedOn w:val="1"/>
    <w:next w:val="1"/>
    <w:qFormat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7">
    <w:name w:val="Document Map"/>
    <w:basedOn w:val="1"/>
    <w:qFormat/>
    <w:uiPriority w:val="0"/>
    <w:pPr>
      <w:shd w:val="clear" w:color="auto" w:fill="000080"/>
    </w:p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index 6"/>
    <w:basedOn w:val="1"/>
    <w:next w:val="1"/>
    <w:qFormat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10">
    <w:name w:val="index 4"/>
    <w:basedOn w:val="1"/>
    <w:next w:val="1"/>
    <w:qFormat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11">
    <w:name w:val="toc 5"/>
    <w:basedOn w:val="1"/>
    <w:next w:val="1"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12">
    <w:name w:val="toc 3"/>
    <w:basedOn w:val="1"/>
    <w:next w:val="1"/>
    <w:link w:val="147"/>
    <w:qFormat/>
    <w:uiPriority w:val="39"/>
    <w:pPr>
      <w:tabs>
        <w:tab w:val="right" w:leader="dot" w:pos="9241"/>
      </w:tabs>
      <w:ind w:firstLine="102" w:firstLineChars="100"/>
      <w:jc w:val="left"/>
    </w:pPr>
    <w:rPr>
      <w:rFonts w:ascii="宋体"/>
      <w:szCs w:val="21"/>
    </w:rPr>
  </w:style>
  <w:style w:type="paragraph" w:styleId="13">
    <w:name w:val="Plain Text"/>
    <w:basedOn w:val="1"/>
    <w:qFormat/>
    <w:uiPriority w:val="0"/>
    <w:rPr>
      <w:rFonts w:ascii="宋体" w:hAnsi="Courier New"/>
      <w:szCs w:val="20"/>
    </w:rPr>
  </w:style>
  <w:style w:type="paragraph" w:styleId="14">
    <w:name w:val="toc 8"/>
    <w:basedOn w:val="1"/>
    <w:next w:val="1"/>
    <w:qFormat/>
    <w:uiPriority w:val="0"/>
    <w:pPr>
      <w:tabs>
        <w:tab w:val="right" w:leader="dot" w:pos="9241"/>
      </w:tabs>
      <w:ind w:firstLine="607" w:firstLineChars="600"/>
      <w:jc w:val="left"/>
    </w:pPr>
    <w:rPr>
      <w:rFonts w:ascii="宋体"/>
      <w:szCs w:val="21"/>
    </w:rPr>
  </w:style>
  <w:style w:type="paragraph" w:styleId="15">
    <w:name w:val="index 3"/>
    <w:basedOn w:val="1"/>
    <w:next w:val="1"/>
    <w:link w:val="146"/>
    <w:qFormat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16">
    <w:name w:val="endnote text"/>
    <w:basedOn w:val="1"/>
    <w:qFormat/>
    <w:uiPriority w:val="0"/>
    <w:pPr>
      <w:snapToGrid w:val="0"/>
      <w:jc w:val="left"/>
    </w:pPr>
  </w:style>
  <w:style w:type="paragraph" w:styleId="17">
    <w:name w:val="Balloon Text"/>
    <w:basedOn w:val="1"/>
    <w:link w:val="44"/>
    <w:qFormat/>
    <w:uiPriority w:val="0"/>
    <w:rPr>
      <w:sz w:val="18"/>
      <w:szCs w:val="18"/>
      <w:lang w:val="zh-CN"/>
    </w:rPr>
  </w:style>
  <w:style w:type="paragraph" w:styleId="18">
    <w:name w:val="footer"/>
    <w:basedOn w:val="1"/>
    <w:link w:val="46"/>
    <w:qFormat/>
    <w:uiPriority w:val="99"/>
    <w:pPr>
      <w:snapToGrid w:val="0"/>
      <w:ind w:right="210" w:rightChars="100"/>
      <w:jc w:val="right"/>
    </w:pPr>
    <w:rPr>
      <w:sz w:val="18"/>
      <w:szCs w:val="18"/>
      <w:lang w:val="zh-CN"/>
    </w:rPr>
  </w:style>
  <w:style w:type="paragraph" w:styleId="19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20">
    <w:name w:val="toc 1"/>
    <w:basedOn w:val="1"/>
    <w:next w:val="1"/>
    <w:qFormat/>
    <w:uiPriority w:val="39"/>
    <w:pPr>
      <w:tabs>
        <w:tab w:val="right" w:leader="dot" w:pos="9241"/>
      </w:tabs>
      <w:spacing w:before="25" w:beforeLines="25" w:after="25" w:afterLines="25"/>
      <w:jc w:val="left"/>
    </w:pPr>
    <w:rPr>
      <w:rFonts w:ascii="宋体"/>
      <w:szCs w:val="21"/>
    </w:rPr>
  </w:style>
  <w:style w:type="paragraph" w:styleId="21">
    <w:name w:val="toc 4"/>
    <w:basedOn w:val="1"/>
    <w:next w:val="1"/>
    <w:qFormat/>
    <w:uiPriority w:val="0"/>
    <w:pPr>
      <w:tabs>
        <w:tab w:val="right" w:leader="dot" w:pos="9241"/>
      </w:tabs>
      <w:ind w:firstLine="198" w:firstLineChars="200"/>
      <w:jc w:val="left"/>
    </w:pPr>
    <w:rPr>
      <w:rFonts w:ascii="宋体"/>
      <w:szCs w:val="21"/>
    </w:rPr>
  </w:style>
  <w:style w:type="paragraph" w:styleId="22">
    <w:name w:val="index heading"/>
    <w:basedOn w:val="1"/>
    <w:next w:val="23"/>
    <w:qFormat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23">
    <w:name w:val="index 1"/>
    <w:basedOn w:val="1"/>
    <w:next w:val="24"/>
    <w:qFormat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24">
    <w:name w:val="段"/>
    <w:link w:val="48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5">
    <w:name w:val="footnote text"/>
    <w:basedOn w:val="1"/>
    <w:qFormat/>
    <w:uiPriority w:val="0"/>
    <w:pPr>
      <w:tabs>
        <w:tab w:val="left" w:pos="0"/>
      </w:tabs>
      <w:snapToGrid w:val="0"/>
      <w:ind w:left="720" w:hanging="357"/>
      <w:jc w:val="left"/>
    </w:pPr>
    <w:rPr>
      <w:rFonts w:ascii="宋体"/>
      <w:sz w:val="18"/>
      <w:szCs w:val="18"/>
    </w:rPr>
  </w:style>
  <w:style w:type="paragraph" w:styleId="26">
    <w:name w:val="toc 6"/>
    <w:basedOn w:val="1"/>
    <w:next w:val="1"/>
    <w:qFormat/>
    <w:uiPriority w:val="0"/>
    <w:pPr>
      <w:tabs>
        <w:tab w:val="right" w:leader="dot" w:pos="9241"/>
      </w:tabs>
      <w:ind w:firstLine="403" w:firstLineChars="400"/>
      <w:jc w:val="left"/>
    </w:pPr>
    <w:rPr>
      <w:rFonts w:ascii="宋体"/>
      <w:szCs w:val="21"/>
    </w:rPr>
  </w:style>
  <w:style w:type="paragraph" w:styleId="27">
    <w:name w:val="index 7"/>
    <w:basedOn w:val="1"/>
    <w:next w:val="1"/>
    <w:qFormat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28">
    <w:name w:val="index 9"/>
    <w:basedOn w:val="1"/>
    <w:next w:val="1"/>
    <w:qFormat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29">
    <w:name w:val="toc 2"/>
    <w:basedOn w:val="1"/>
    <w:next w:val="1"/>
    <w:qFormat/>
    <w:uiPriority w:val="39"/>
    <w:pPr>
      <w:tabs>
        <w:tab w:val="right" w:leader="dot" w:pos="9241"/>
      </w:tabs>
    </w:pPr>
    <w:rPr>
      <w:rFonts w:ascii="宋体"/>
      <w:szCs w:val="21"/>
    </w:rPr>
  </w:style>
  <w:style w:type="paragraph" w:styleId="30">
    <w:name w:val="toc 9"/>
    <w:basedOn w:val="1"/>
    <w:next w:val="1"/>
    <w:qFormat/>
    <w:uiPriority w:val="0"/>
    <w:pPr>
      <w:ind w:left="1470"/>
      <w:jc w:val="left"/>
    </w:pPr>
    <w:rPr>
      <w:sz w:val="20"/>
      <w:szCs w:val="20"/>
    </w:rPr>
  </w:style>
  <w:style w:type="paragraph" w:styleId="31">
    <w:name w:val="index 2"/>
    <w:basedOn w:val="1"/>
    <w:next w:val="1"/>
    <w:qFormat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table" w:styleId="33">
    <w:name w:val="Table Grid"/>
    <w:basedOn w:val="32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5">
    <w:name w:val="endnote reference"/>
    <w:qFormat/>
    <w:uiPriority w:val="0"/>
    <w:rPr>
      <w:vertAlign w:val="superscript"/>
    </w:rPr>
  </w:style>
  <w:style w:type="character" w:styleId="36">
    <w:name w:val="page number"/>
    <w:qFormat/>
    <w:uiPriority w:val="0"/>
    <w:rPr>
      <w:rFonts w:ascii="Times New Roman" w:hAnsi="Times New Roman" w:eastAsia="宋体"/>
      <w:sz w:val="18"/>
    </w:rPr>
  </w:style>
  <w:style w:type="character" w:styleId="37">
    <w:name w:val="FollowedHyperlink"/>
    <w:qFormat/>
    <w:uiPriority w:val="0"/>
    <w:rPr>
      <w:color w:val="800080"/>
      <w:u w:val="single"/>
    </w:rPr>
  </w:style>
  <w:style w:type="character" w:styleId="38">
    <w:name w:val="HTML Typewriter"/>
    <w:qFormat/>
    <w:uiPriority w:val="0"/>
    <w:rPr>
      <w:rFonts w:ascii="Courier New" w:hAnsi="Courier New"/>
      <w:sz w:val="20"/>
      <w:szCs w:val="20"/>
    </w:rPr>
  </w:style>
  <w:style w:type="character" w:styleId="39">
    <w:name w:val="Hyperlink"/>
    <w:qFormat/>
    <w:uiPriority w:val="99"/>
    <w:rPr>
      <w:color w:val="0000FF"/>
      <w:spacing w:val="0"/>
      <w:w w:val="100"/>
      <w:szCs w:val="21"/>
      <w:u w:val="single"/>
      <w:lang w:val="en-US" w:eastAsia="zh-CN"/>
    </w:rPr>
  </w:style>
  <w:style w:type="character" w:styleId="40">
    <w:name w:val="HTML Code"/>
    <w:qFormat/>
    <w:uiPriority w:val="0"/>
    <w:rPr>
      <w:rFonts w:ascii="Courier New" w:hAnsi="Courier New"/>
      <w:sz w:val="20"/>
      <w:szCs w:val="20"/>
    </w:rPr>
  </w:style>
  <w:style w:type="character" w:styleId="41">
    <w:name w:val="annotation reference"/>
    <w:qFormat/>
    <w:uiPriority w:val="0"/>
    <w:rPr>
      <w:sz w:val="21"/>
      <w:szCs w:val="21"/>
    </w:rPr>
  </w:style>
  <w:style w:type="character" w:styleId="42">
    <w:name w:val="footnote reference"/>
    <w:qFormat/>
    <w:uiPriority w:val="0"/>
    <w:rPr>
      <w:vertAlign w:val="superscript"/>
    </w:rPr>
  </w:style>
  <w:style w:type="character" w:customStyle="1" w:styleId="43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44">
    <w:name w:val="批注框文本 Char"/>
    <w:link w:val="17"/>
    <w:qFormat/>
    <w:uiPriority w:val="0"/>
    <w:rPr>
      <w:kern w:val="2"/>
      <w:sz w:val="18"/>
      <w:szCs w:val="18"/>
    </w:rPr>
  </w:style>
  <w:style w:type="character" w:customStyle="1" w:styleId="45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46">
    <w:name w:val="页脚 Char"/>
    <w:link w:val="18"/>
    <w:qFormat/>
    <w:uiPriority w:val="99"/>
    <w:rPr>
      <w:kern w:val="2"/>
      <w:sz w:val="18"/>
      <w:szCs w:val="18"/>
    </w:rPr>
  </w:style>
  <w:style w:type="character" w:customStyle="1" w:styleId="47">
    <w:name w:val="附录公式 Char"/>
    <w:basedOn w:val="48"/>
    <w:link w:val="49"/>
    <w:qFormat/>
    <w:uiPriority w:val="0"/>
    <w:rPr>
      <w:rFonts w:ascii="宋体"/>
      <w:sz w:val="21"/>
      <w:lang w:val="en-US" w:eastAsia="zh-CN" w:bidi="ar-SA"/>
    </w:rPr>
  </w:style>
  <w:style w:type="character" w:customStyle="1" w:styleId="48">
    <w:name w:val="段 Char"/>
    <w:link w:val="24"/>
    <w:qFormat/>
    <w:uiPriority w:val="0"/>
    <w:rPr>
      <w:rFonts w:ascii="宋体"/>
      <w:sz w:val="21"/>
      <w:lang w:val="en-US" w:eastAsia="zh-CN" w:bidi="ar-SA"/>
    </w:rPr>
  </w:style>
  <w:style w:type="paragraph" w:customStyle="1" w:styleId="49">
    <w:name w:val="附录公式"/>
    <w:basedOn w:val="24"/>
    <w:next w:val="24"/>
    <w:link w:val="47"/>
    <w:qFormat/>
    <w:uiPriority w:val="0"/>
  </w:style>
  <w:style w:type="character" w:customStyle="1" w:styleId="50">
    <w:name w:val="首示例 Char"/>
    <w:link w:val="51"/>
    <w:qFormat/>
    <w:uiPriority w:val="0"/>
    <w:rPr>
      <w:rFonts w:ascii="宋体" w:hAnsi="宋体"/>
      <w:kern w:val="2"/>
      <w:sz w:val="18"/>
      <w:szCs w:val="18"/>
    </w:rPr>
  </w:style>
  <w:style w:type="paragraph" w:customStyle="1" w:styleId="51">
    <w:name w:val="首示例"/>
    <w:next w:val="24"/>
    <w:link w:val="50"/>
    <w:qFormat/>
    <w:uiPriority w:val="0"/>
    <w:pPr>
      <w:tabs>
        <w:tab w:val="left" w:pos="360"/>
      </w:tabs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paragraph" w:customStyle="1" w:styleId="52">
    <w:name w:val="附录五级条标题"/>
    <w:basedOn w:val="53"/>
    <w:next w:val="24"/>
    <w:qFormat/>
    <w:uiPriority w:val="0"/>
    <w:pPr>
      <w:tabs>
        <w:tab w:val="left" w:pos="360"/>
      </w:tabs>
      <w:outlineLvl w:val="6"/>
    </w:pPr>
  </w:style>
  <w:style w:type="paragraph" w:customStyle="1" w:styleId="53">
    <w:name w:val="附录四级条标题"/>
    <w:basedOn w:val="54"/>
    <w:next w:val="24"/>
    <w:qFormat/>
    <w:uiPriority w:val="0"/>
    <w:pPr>
      <w:tabs>
        <w:tab w:val="left" w:pos="360"/>
      </w:tabs>
      <w:outlineLvl w:val="5"/>
    </w:pPr>
  </w:style>
  <w:style w:type="paragraph" w:customStyle="1" w:styleId="54">
    <w:name w:val="附录三级条标题"/>
    <w:basedOn w:val="55"/>
    <w:next w:val="24"/>
    <w:qFormat/>
    <w:uiPriority w:val="0"/>
    <w:pPr>
      <w:tabs>
        <w:tab w:val="left" w:pos="360"/>
      </w:tabs>
      <w:outlineLvl w:val="4"/>
    </w:pPr>
  </w:style>
  <w:style w:type="paragraph" w:customStyle="1" w:styleId="55">
    <w:name w:val="附录二级条标题"/>
    <w:basedOn w:val="1"/>
    <w:next w:val="24"/>
    <w:qFormat/>
    <w:uiPriority w:val="0"/>
    <w:pPr>
      <w:widowControl/>
      <w:tabs>
        <w:tab w:val="left" w:pos="360"/>
      </w:tabs>
      <w:wordWrap w:val="0"/>
      <w:overflowPunct w:val="0"/>
      <w:autoSpaceDE w:val="0"/>
      <w:autoSpaceDN w:val="0"/>
      <w:spacing w:before="50" w:beforeLines="50" w:after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56">
    <w:name w:val="注："/>
    <w:next w:val="24"/>
    <w:qFormat/>
    <w:uiPriority w:val="0"/>
    <w:pPr>
      <w:widowControl w:val="0"/>
      <w:autoSpaceDE w:val="0"/>
      <w:autoSpaceDN w:val="0"/>
      <w:ind w:left="726" w:hanging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7">
    <w:name w:val="一级条标题"/>
    <w:next w:val="24"/>
    <w:qFormat/>
    <w:uiPriority w:val="0"/>
    <w:pPr>
      <w:spacing w:before="156" w:beforeLines="50" w:after="156" w:afterLines="50"/>
      <w:ind w:left="142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58">
    <w:name w:val="二级条标题"/>
    <w:basedOn w:val="57"/>
    <w:next w:val="24"/>
    <w:qFormat/>
    <w:uiPriority w:val="0"/>
    <w:pPr>
      <w:spacing w:before="50" w:after="50"/>
      <w:outlineLvl w:val="3"/>
    </w:pPr>
  </w:style>
  <w:style w:type="paragraph" w:customStyle="1" w:styleId="59">
    <w:name w:val="字母编号列项（一级）"/>
    <w:qFormat/>
    <w:uiPriority w:val="0"/>
    <w:pPr>
      <w:tabs>
        <w:tab w:val="left" w:pos="840"/>
      </w:tabs>
      <w:ind w:left="839" w:hanging="419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0">
    <w:name w:val="示例后文字"/>
    <w:basedOn w:val="24"/>
    <w:next w:val="24"/>
    <w:qFormat/>
    <w:uiPriority w:val="0"/>
    <w:pPr>
      <w:ind w:firstLine="360"/>
    </w:pPr>
    <w:rPr>
      <w:sz w:val="18"/>
    </w:rPr>
  </w:style>
  <w:style w:type="paragraph" w:customStyle="1" w:styleId="61">
    <w:name w:val="其他发布日期"/>
    <w:basedOn w:val="62"/>
    <w:qFormat/>
    <w:uiPriority w:val="0"/>
    <w:pPr>
      <w:framePr w:vAnchor="page" w:hAnchor="text" w:x="1419"/>
    </w:pPr>
  </w:style>
  <w:style w:type="paragraph" w:customStyle="1" w:styleId="62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63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4">
    <w:name w:val="封面标准文稿编辑信息"/>
    <w:basedOn w:val="65"/>
    <w:qFormat/>
    <w:uiPriority w:val="0"/>
    <w:pPr>
      <w:framePr/>
      <w:spacing w:before="180" w:line="180" w:lineRule="exact"/>
    </w:pPr>
    <w:rPr>
      <w:sz w:val="21"/>
    </w:rPr>
  </w:style>
  <w:style w:type="paragraph" w:customStyle="1" w:styleId="65">
    <w:name w:val="封面标准文稿类别"/>
    <w:basedOn w:val="66"/>
    <w:qFormat/>
    <w:uiPriority w:val="0"/>
    <w:pPr>
      <w:framePr/>
      <w:spacing w:after="160" w:line="240" w:lineRule="auto"/>
    </w:pPr>
    <w:rPr>
      <w:sz w:val="24"/>
    </w:rPr>
  </w:style>
  <w:style w:type="paragraph" w:customStyle="1" w:styleId="66">
    <w:name w:val="封面一致性程度标识"/>
    <w:basedOn w:val="67"/>
    <w:qFormat/>
    <w:uiPriority w:val="0"/>
    <w:pPr>
      <w:framePr/>
      <w:spacing w:before="440"/>
    </w:pPr>
    <w:rPr>
      <w:rFonts w:ascii="宋体" w:eastAsia="宋体"/>
    </w:rPr>
  </w:style>
  <w:style w:type="paragraph" w:customStyle="1" w:styleId="67">
    <w:name w:val="封面标准英文名称"/>
    <w:basedOn w:val="68"/>
    <w:qFormat/>
    <w:uiPriority w:val="0"/>
    <w:pPr>
      <w:framePr/>
      <w:spacing w:before="370" w:line="400" w:lineRule="exact"/>
    </w:pPr>
    <w:rPr>
      <w:rFonts w:ascii="Times New Roman"/>
      <w:sz w:val="28"/>
      <w:szCs w:val="28"/>
    </w:rPr>
  </w:style>
  <w:style w:type="paragraph" w:customStyle="1" w:styleId="68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69">
    <w:name w:val="正文图标题"/>
    <w:next w:val="24"/>
    <w:qFormat/>
    <w:uiPriority w:val="0"/>
    <w:p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0">
    <w:name w:val="封面标准英文名称2"/>
    <w:basedOn w:val="67"/>
    <w:qFormat/>
    <w:uiPriority w:val="0"/>
    <w:pPr>
      <w:framePr w:y="4469"/>
    </w:pPr>
  </w:style>
  <w:style w:type="paragraph" w:customStyle="1" w:styleId="71">
    <w:name w:val="三级条标题"/>
    <w:basedOn w:val="58"/>
    <w:next w:val="24"/>
    <w:qFormat/>
    <w:uiPriority w:val="0"/>
    <w:pPr>
      <w:outlineLvl w:val="4"/>
    </w:pPr>
  </w:style>
  <w:style w:type="paragraph" w:customStyle="1" w:styleId="72">
    <w:name w:val="附录五级无"/>
    <w:basedOn w:val="52"/>
    <w:qFormat/>
    <w:uiPriority w:val="0"/>
    <w:pPr>
      <w:tabs>
        <w:tab w:val="clear" w:pos="360"/>
      </w:tabs>
      <w:spacing w:before="0" w:after="0"/>
    </w:pPr>
    <w:rPr>
      <w:rFonts w:ascii="宋体" w:eastAsia="宋体"/>
      <w:szCs w:val="21"/>
    </w:rPr>
  </w:style>
  <w:style w:type="paragraph" w:customStyle="1" w:styleId="73">
    <w:name w:val="四级条标题"/>
    <w:basedOn w:val="71"/>
    <w:next w:val="24"/>
    <w:qFormat/>
    <w:uiPriority w:val="0"/>
    <w:pPr>
      <w:outlineLvl w:val="5"/>
    </w:pPr>
  </w:style>
  <w:style w:type="paragraph" w:customStyle="1" w:styleId="74">
    <w:name w:val="附录二级无"/>
    <w:basedOn w:val="55"/>
    <w:qFormat/>
    <w:uiPriority w:val="0"/>
    <w:pPr>
      <w:tabs>
        <w:tab w:val="clear" w:pos="360"/>
      </w:tabs>
      <w:spacing w:before="0" w:after="0"/>
    </w:pPr>
    <w:rPr>
      <w:rFonts w:ascii="宋体" w:eastAsia="宋体"/>
      <w:szCs w:val="21"/>
    </w:rPr>
  </w:style>
  <w:style w:type="paragraph" w:customStyle="1" w:styleId="75">
    <w:name w:val="四级无"/>
    <w:basedOn w:val="73"/>
    <w:qFormat/>
    <w:uiPriority w:val="0"/>
    <w:pPr>
      <w:spacing w:before="0" w:after="0"/>
    </w:pPr>
    <w:rPr>
      <w:rFonts w:ascii="宋体" w:eastAsia="宋体"/>
    </w:rPr>
  </w:style>
  <w:style w:type="paragraph" w:customStyle="1" w:styleId="76">
    <w:name w:val="列项说明数字编号"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7">
    <w:name w:val="章标题"/>
    <w:next w:val="24"/>
    <w:qFormat/>
    <w:uiPriority w:val="0"/>
    <w:p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8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79">
    <w:name w:val="标准称谓"/>
    <w:next w:val="1"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80">
    <w:name w:val="参考文献、索引标题"/>
    <w:basedOn w:val="1"/>
    <w:next w:val="24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81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82">
    <w:name w:val="五级条标题"/>
    <w:basedOn w:val="73"/>
    <w:next w:val="24"/>
    <w:qFormat/>
    <w:uiPriority w:val="0"/>
    <w:pPr>
      <w:outlineLvl w:val="6"/>
    </w:pPr>
  </w:style>
  <w:style w:type="paragraph" w:customStyle="1" w:styleId="83">
    <w:name w:val="附录公式编号制表符"/>
    <w:basedOn w:val="1"/>
    <w:next w:val="24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84">
    <w:name w:val="示例"/>
    <w:next w:val="63"/>
    <w:qFormat/>
    <w:uiPriority w:val="0"/>
    <w:pPr>
      <w:widowControl w:val="0"/>
      <w:ind w:firstLine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85">
    <w:name w:val="实施日期"/>
    <w:basedOn w:val="62"/>
    <w:qFormat/>
    <w:uiPriority w:val="0"/>
    <w:pPr>
      <w:framePr w:vAnchor="page" w:hAnchor="text"/>
      <w:jc w:val="right"/>
    </w:pPr>
  </w:style>
  <w:style w:type="paragraph" w:customStyle="1" w:styleId="86">
    <w:name w:val="附录三级无"/>
    <w:basedOn w:val="54"/>
    <w:qFormat/>
    <w:uiPriority w:val="0"/>
    <w:pPr>
      <w:tabs>
        <w:tab w:val="clear" w:pos="360"/>
      </w:tabs>
      <w:spacing w:before="0" w:after="0"/>
    </w:pPr>
    <w:rPr>
      <w:rFonts w:ascii="宋体" w:eastAsia="宋体"/>
      <w:szCs w:val="21"/>
    </w:rPr>
  </w:style>
  <w:style w:type="paragraph" w:customStyle="1" w:styleId="87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88">
    <w:name w:val="正文公式编号制表符"/>
    <w:basedOn w:val="24"/>
    <w:next w:val="24"/>
    <w:qFormat/>
    <w:uiPriority w:val="0"/>
    <w:pPr>
      <w:ind w:firstLine="0" w:firstLineChars="0"/>
    </w:pPr>
  </w:style>
  <w:style w:type="paragraph" w:customStyle="1" w:styleId="89">
    <w:name w:val="注×：（正文）"/>
    <w:qFormat/>
    <w:uiPriority w:val="0"/>
    <w:pPr>
      <w:ind w:left="811" w:hanging="448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90">
    <w:name w:val="封面一致性程度标识2"/>
    <w:basedOn w:val="66"/>
    <w:qFormat/>
    <w:uiPriority w:val="0"/>
    <w:pPr>
      <w:framePr w:y="4469"/>
    </w:pPr>
  </w:style>
  <w:style w:type="paragraph" w:customStyle="1" w:styleId="91">
    <w:name w:val="附录标题"/>
    <w:basedOn w:val="24"/>
    <w:next w:val="24"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92">
    <w:name w:val="附录一级条标题"/>
    <w:basedOn w:val="93"/>
    <w:next w:val="24"/>
    <w:qFormat/>
    <w:uiPriority w:val="0"/>
    <w:pPr>
      <w:tabs>
        <w:tab w:val="left" w:pos="360"/>
      </w:tabs>
      <w:autoSpaceDN w:val="0"/>
      <w:spacing w:before="50" w:beforeLines="50" w:after="50" w:afterLines="50"/>
      <w:outlineLvl w:val="2"/>
    </w:pPr>
  </w:style>
  <w:style w:type="paragraph" w:customStyle="1" w:styleId="93">
    <w:name w:val="附录章标题"/>
    <w:next w:val="24"/>
    <w:qFormat/>
    <w:uiPriority w:val="0"/>
    <w:pPr>
      <w:tabs>
        <w:tab w:val="left" w:pos="360"/>
      </w:tabs>
      <w:wordWrap w:val="0"/>
      <w:overflowPunct w:val="0"/>
      <w:autoSpaceDE w:val="0"/>
      <w:spacing w:before="100" w:beforeLines="100" w:after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94">
    <w:name w:val="二级无"/>
    <w:basedOn w:val="58"/>
    <w:qFormat/>
    <w:uiPriority w:val="0"/>
    <w:pPr>
      <w:spacing w:before="0" w:after="0"/>
      <w:ind w:left="0"/>
    </w:pPr>
    <w:rPr>
      <w:rFonts w:ascii="宋体" w:eastAsia="宋体"/>
    </w:rPr>
  </w:style>
  <w:style w:type="paragraph" w:customStyle="1" w:styleId="95">
    <w:name w:val="附录图标号"/>
    <w:basedOn w:val="1"/>
    <w:qFormat/>
    <w:uiPriority w:val="0"/>
    <w:pPr>
      <w:keepNext/>
      <w:pageBreakBefore/>
      <w:widowControl/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96">
    <w:name w:val="列项◆（三级）"/>
    <w:basedOn w:val="1"/>
    <w:qFormat/>
    <w:uiPriority w:val="0"/>
    <w:pPr>
      <w:tabs>
        <w:tab w:val="left" w:pos="1678"/>
      </w:tabs>
      <w:ind w:left="1678" w:hanging="414"/>
    </w:pPr>
    <w:rPr>
      <w:rFonts w:ascii="宋体"/>
      <w:szCs w:val="21"/>
    </w:rPr>
  </w:style>
  <w:style w:type="paragraph" w:customStyle="1" w:styleId="97">
    <w:name w:val="附录标识"/>
    <w:basedOn w:val="1"/>
    <w:next w:val="24"/>
    <w:qFormat/>
    <w:uiPriority w:val="0"/>
    <w:pPr>
      <w:keepNext/>
      <w:widowControl/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98">
    <w:name w:val="前言、引言标题"/>
    <w:next w:val="24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99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00">
    <w:name w:val="正文表标题"/>
    <w:next w:val="24"/>
    <w:qFormat/>
    <w:uiPriority w:val="0"/>
    <w:p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1">
    <w:name w:val="附录四级无"/>
    <w:basedOn w:val="53"/>
    <w:qFormat/>
    <w:uiPriority w:val="0"/>
    <w:pPr>
      <w:tabs>
        <w:tab w:val="clear" w:pos="360"/>
      </w:tabs>
      <w:spacing w:before="0" w:after="0"/>
    </w:pPr>
    <w:rPr>
      <w:rFonts w:ascii="宋体" w:eastAsia="宋体"/>
      <w:szCs w:val="21"/>
    </w:rPr>
  </w:style>
  <w:style w:type="paragraph" w:customStyle="1" w:styleId="102">
    <w:name w:val="图的脚注"/>
    <w:next w:val="24"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03">
    <w:name w:val="示例×："/>
    <w:basedOn w:val="77"/>
    <w:qFormat/>
    <w:uiPriority w:val="0"/>
    <w:pPr>
      <w:spacing w:before="0" w:after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104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5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06">
    <w:name w:val="标准书脚_偶数页"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7">
    <w:name w:val="列项●（二级）"/>
    <w:qFormat/>
    <w:uiPriority w:val="0"/>
    <w:pPr>
      <w:tabs>
        <w:tab w:val="left" w:pos="760"/>
        <w:tab w:val="left" w:pos="840"/>
      </w:tabs>
      <w:ind w:left="1264" w:hanging="413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8">
    <w:name w:val="列项说明"/>
    <w:basedOn w:val="1"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109">
    <w:name w:val="附录表标题"/>
    <w:basedOn w:val="1"/>
    <w:next w:val="24"/>
    <w:qFormat/>
    <w:uiPriority w:val="0"/>
    <w:pPr>
      <w:tabs>
        <w:tab w:val="left" w:pos="180"/>
      </w:tabs>
      <w:spacing w:before="50" w:beforeLines="50" w:after="50" w:afterLines="50"/>
      <w:jc w:val="center"/>
    </w:pPr>
    <w:rPr>
      <w:rFonts w:ascii="黑体" w:eastAsia="黑体"/>
      <w:szCs w:val="21"/>
    </w:rPr>
  </w:style>
  <w:style w:type="paragraph" w:customStyle="1" w:styleId="110">
    <w:name w:val="封面标准名称2"/>
    <w:basedOn w:val="68"/>
    <w:qFormat/>
    <w:uiPriority w:val="0"/>
    <w:pPr>
      <w:framePr w:y="4469"/>
      <w:spacing w:before="630" w:beforeLines="630"/>
    </w:pPr>
  </w:style>
  <w:style w:type="paragraph" w:customStyle="1" w:styleId="111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2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113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14">
    <w:name w:val="附录一级无"/>
    <w:basedOn w:val="92"/>
    <w:qFormat/>
    <w:uiPriority w:val="0"/>
    <w:pPr>
      <w:tabs>
        <w:tab w:val="clear" w:pos="360"/>
      </w:tabs>
      <w:spacing w:before="0" w:after="0"/>
    </w:pPr>
    <w:rPr>
      <w:rFonts w:ascii="宋体" w:eastAsia="宋体"/>
      <w:szCs w:val="21"/>
    </w:rPr>
  </w:style>
  <w:style w:type="paragraph" w:customStyle="1" w:styleId="115">
    <w:name w:val="附录字母编号列项（一级）"/>
    <w:qFormat/>
    <w:uiPriority w:val="0"/>
    <w:pPr>
      <w:tabs>
        <w:tab w:val="left" w:pos="839"/>
      </w:tabs>
      <w:ind w:left="839" w:hanging="419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6">
    <w:name w:val="附录表标号"/>
    <w:basedOn w:val="1"/>
    <w:next w:val="24"/>
    <w:qFormat/>
    <w:uiPriority w:val="0"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117">
    <w:name w:val="注：（正文）"/>
    <w:basedOn w:val="56"/>
    <w:next w:val="24"/>
    <w:qFormat/>
    <w:uiPriority w:val="0"/>
  </w:style>
  <w:style w:type="paragraph" w:customStyle="1" w:styleId="118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9">
    <w:name w:val="图标脚注说明"/>
    <w:basedOn w:val="24"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20">
    <w:name w:val="列项——（一级）"/>
    <w:qFormat/>
    <w:uiPriority w:val="0"/>
    <w:pPr>
      <w:widowControl w:val="0"/>
      <w:ind w:left="833" w:hanging="408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1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122">
    <w:name w:val="编号列项（三级）"/>
    <w:qFormat/>
    <w:uiPriority w:val="0"/>
    <w:pPr>
      <w:tabs>
        <w:tab w:val="left" w:pos="0"/>
      </w:tabs>
      <w:ind w:left="1679" w:hanging="42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3">
    <w:name w:val="其他标准标志"/>
    <w:basedOn w:val="124"/>
    <w:qFormat/>
    <w:uiPriority w:val="0"/>
    <w:pPr>
      <w:framePr w:w="6101" w:vAnchor="page" w:hAnchor="page" w:x="4673" w:y="942"/>
    </w:pPr>
    <w:rPr>
      <w:w w:val="130"/>
    </w:rPr>
  </w:style>
  <w:style w:type="paragraph" w:customStyle="1" w:styleId="124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125">
    <w:name w:val="附录数字编号列项（二级）"/>
    <w:qFormat/>
    <w:uiPriority w:val="0"/>
    <w:pPr>
      <w:tabs>
        <w:tab w:val="left" w:pos="840"/>
      </w:tabs>
      <w:ind w:left="839" w:hanging="419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6">
    <w:name w:val="数字编号列项（二级）"/>
    <w:qFormat/>
    <w:uiPriority w:val="0"/>
    <w:pPr>
      <w:tabs>
        <w:tab w:val="left" w:pos="1260"/>
      </w:tabs>
      <w:ind w:left="1259" w:hanging="419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7">
    <w:name w:val="图表脚注说明"/>
    <w:basedOn w:val="1"/>
    <w:qFormat/>
    <w:uiPriority w:val="0"/>
    <w:pPr>
      <w:ind w:left="544" w:hanging="181"/>
    </w:pPr>
    <w:rPr>
      <w:rFonts w:ascii="宋体"/>
      <w:sz w:val="18"/>
      <w:szCs w:val="18"/>
    </w:rPr>
  </w:style>
  <w:style w:type="paragraph" w:customStyle="1" w:styleId="128">
    <w:name w:val="注×："/>
    <w:qFormat/>
    <w:uiPriority w:val="0"/>
    <w:pPr>
      <w:widowControl w:val="0"/>
      <w:autoSpaceDE w:val="0"/>
      <w:autoSpaceDN w:val="0"/>
      <w:ind w:left="811" w:hanging="448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9">
    <w:name w:val="条文脚注"/>
    <w:basedOn w:val="25"/>
    <w:qFormat/>
    <w:uiPriority w:val="0"/>
    <w:pPr>
      <w:ind w:left="0" w:firstLine="0"/>
      <w:jc w:val="both"/>
    </w:pPr>
  </w:style>
  <w:style w:type="paragraph" w:customStyle="1" w:styleId="130">
    <w:name w:val="三级无"/>
    <w:basedOn w:val="71"/>
    <w:qFormat/>
    <w:uiPriority w:val="0"/>
    <w:pPr>
      <w:spacing w:before="0" w:after="0"/>
    </w:pPr>
    <w:rPr>
      <w:rFonts w:ascii="宋体" w:eastAsia="宋体"/>
    </w:rPr>
  </w:style>
  <w:style w:type="paragraph" w:customStyle="1" w:styleId="131">
    <w:name w:val="一级无"/>
    <w:basedOn w:val="57"/>
    <w:qFormat/>
    <w:uiPriority w:val="0"/>
    <w:pPr>
      <w:spacing w:before="0" w:after="0"/>
    </w:pPr>
    <w:rPr>
      <w:rFonts w:ascii="宋体" w:eastAsia="宋体"/>
    </w:rPr>
  </w:style>
  <w:style w:type="paragraph" w:customStyle="1" w:styleId="132">
    <w:name w:val="封面标准文稿编辑信息2"/>
    <w:basedOn w:val="64"/>
    <w:qFormat/>
    <w:uiPriority w:val="0"/>
    <w:pPr>
      <w:framePr w:y="4469"/>
    </w:pPr>
  </w:style>
  <w:style w:type="paragraph" w:customStyle="1" w:styleId="133">
    <w:name w:val="标准书眉_偶数页"/>
    <w:basedOn w:val="111"/>
    <w:next w:val="1"/>
    <w:qFormat/>
    <w:uiPriority w:val="0"/>
    <w:pPr>
      <w:jc w:val="left"/>
    </w:pPr>
  </w:style>
  <w:style w:type="paragraph" w:customStyle="1" w:styleId="134">
    <w:name w:val="其他实施日期"/>
    <w:basedOn w:val="85"/>
    <w:qFormat/>
    <w:uiPriority w:val="0"/>
    <w:pPr>
      <w:framePr/>
    </w:pPr>
  </w:style>
  <w:style w:type="paragraph" w:customStyle="1" w:styleId="135">
    <w:name w:val="参考文献"/>
    <w:basedOn w:val="1"/>
    <w:next w:val="24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36">
    <w:name w:val="目次、标准名称标题"/>
    <w:basedOn w:val="1"/>
    <w:next w:val="24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137">
    <w:name w:val="封面标准文稿类别2"/>
    <w:basedOn w:val="65"/>
    <w:qFormat/>
    <w:uiPriority w:val="0"/>
    <w:pPr>
      <w:framePr w:y="4469"/>
    </w:pPr>
  </w:style>
  <w:style w:type="paragraph" w:customStyle="1" w:styleId="138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3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40">
    <w:name w:val="五级无"/>
    <w:basedOn w:val="82"/>
    <w:qFormat/>
    <w:uiPriority w:val="0"/>
    <w:pPr>
      <w:spacing w:before="0" w:after="0"/>
    </w:pPr>
    <w:rPr>
      <w:rFonts w:ascii="宋体" w:eastAsia="宋体"/>
    </w:rPr>
  </w:style>
  <w:style w:type="paragraph" w:customStyle="1" w:styleId="141">
    <w:name w:val="发布部门"/>
    <w:next w:val="24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142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43">
    <w:name w:val="其他发布部门"/>
    <w:basedOn w:val="141"/>
    <w:qFormat/>
    <w:uiPriority w:val="0"/>
    <w:pPr>
      <w:framePr w:y="15310"/>
      <w:spacing w:line="0" w:lineRule="atLeast"/>
    </w:pPr>
    <w:rPr>
      <w:rFonts w:ascii="黑体" w:eastAsia="黑体"/>
      <w:b w:val="0"/>
    </w:rPr>
  </w:style>
  <w:style w:type="paragraph" w:customStyle="1" w:styleId="144">
    <w:name w:val="附录图标题"/>
    <w:basedOn w:val="1"/>
    <w:next w:val="24"/>
    <w:qFormat/>
    <w:uiPriority w:val="0"/>
    <w:pPr>
      <w:tabs>
        <w:tab w:val="left" w:pos="363"/>
      </w:tabs>
      <w:spacing w:before="50" w:beforeLines="50" w:after="50" w:afterLines="50"/>
      <w:jc w:val="center"/>
    </w:pPr>
    <w:rPr>
      <w:rFonts w:ascii="黑体" w:eastAsia="黑体"/>
      <w:szCs w:val="21"/>
    </w:rPr>
  </w:style>
  <w:style w:type="character" w:styleId="145">
    <w:name w:val="Placeholder Text"/>
    <w:basedOn w:val="34"/>
    <w:qFormat/>
    <w:uiPriority w:val="99"/>
    <w:rPr>
      <w:color w:val="808080"/>
    </w:rPr>
  </w:style>
  <w:style w:type="character" w:customStyle="1" w:styleId="146">
    <w:name w:val="索引 3 Char"/>
    <w:link w:val="15"/>
    <w:qFormat/>
    <w:uiPriority w:val="0"/>
    <w:rPr>
      <w:rFonts w:ascii="Calibri" w:hAnsi="Calibri"/>
      <w:sz w:val="20"/>
      <w:szCs w:val="20"/>
    </w:rPr>
  </w:style>
  <w:style w:type="character" w:customStyle="1" w:styleId="147">
    <w:name w:val="目录 3 Char"/>
    <w:link w:val="12"/>
    <w:qFormat/>
    <w:uiPriority w:val="39"/>
    <w:rPr>
      <w:rFonts w:asci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5.wmf"/><Relationship Id="rId16" Type="http://schemas.openxmlformats.org/officeDocument/2006/relationships/oleObject" Target="embeddings/oleObject5.bin"/><Relationship Id="rId15" Type="http://schemas.openxmlformats.org/officeDocument/2006/relationships/image" Target="media/image4.wmf"/><Relationship Id="rId14" Type="http://schemas.openxmlformats.org/officeDocument/2006/relationships/oleObject" Target="embeddings/oleObject4.bin"/><Relationship Id="rId13" Type="http://schemas.openxmlformats.org/officeDocument/2006/relationships/image" Target="media/image3.wmf"/><Relationship Id="rId12" Type="http://schemas.openxmlformats.org/officeDocument/2006/relationships/oleObject" Target="embeddings/oleObject3.bin"/><Relationship Id="rId11" Type="http://schemas.openxmlformats.org/officeDocument/2006/relationships/image" Target="media/image2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os/C:\Users\Administrator\AppData\Local\Kingsoft\WPS%20Office\12.1.0.22529\office6\file:\C:\Users\1234xsk\Desktop\&#33590;&#21494;&#25545;&#25467;&#26426;&#22823;&#3243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茶叶揉捻机大纲</Template>
  <Company>Sky123.Org</Company>
  <Pages>10</Pages>
  <Words>3493</Words>
  <Characters>3872</Characters>
  <Paragraphs>393</Paragraphs>
  <TotalTime>7</TotalTime>
  <ScaleCrop>false</ScaleCrop>
  <LinksUpToDate>false</LinksUpToDate>
  <CharactersWithSpaces>4279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2020-07-03T01:02:00Z</dcterms:created>
  <dc:creator>1234xsk</dc:creator>
  <cp:lastModifiedBy>user</cp:lastModifiedBy>
  <cp:lastPrinted>2025-09-18T01:09:00Z</cp:lastPrinted>
  <dcterms:modified xsi:type="dcterms:W3CDTF">2025-09-22T16:27:11Z</dcterms:modified>
  <dc:title>标准名称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CBC56D6F77C7473CAD4241BAF46C0D71_13</vt:lpwstr>
  </property>
  <property fmtid="{D5CDD505-2E9C-101B-9397-08002B2CF9AE}" pid="4" name="KSOTemplateDocerSaveRecord">
    <vt:lpwstr>eyJoZGlkIjoiZmZlYTlkNDcyMGNkOWNkZmIyYjhmNDgyZTE4Y2M1NmIiLCJ1c2VySWQiOiIyNjEwMzY2NjgifQ==</vt:lpwstr>
  </property>
</Properties>
</file>